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E3957" w14:textId="4730DEBB" w:rsidR="00D51373" w:rsidRDefault="00043E00" w:rsidP="00043E00">
      <w:pPr>
        <w:pStyle w:val="Default"/>
        <w:tabs>
          <w:tab w:val="left" w:pos="180"/>
          <w:tab w:val="center" w:pos="4680"/>
        </w:tabs>
        <w:rPr>
          <w:sz w:val="22"/>
          <w:szCs w:val="22"/>
        </w:rPr>
      </w:pPr>
      <w:r>
        <w:rPr>
          <w:b/>
          <w:bCs/>
          <w:sz w:val="22"/>
          <w:szCs w:val="22"/>
        </w:rPr>
        <w:tab/>
      </w:r>
      <w:r>
        <w:rPr>
          <w:b/>
          <w:bCs/>
          <w:sz w:val="22"/>
          <w:szCs w:val="22"/>
        </w:rPr>
        <w:tab/>
      </w:r>
      <w:r w:rsidR="00D51373">
        <w:rPr>
          <w:b/>
          <w:bCs/>
          <w:sz w:val="22"/>
          <w:szCs w:val="22"/>
        </w:rPr>
        <w:t>University of Cincinnati</w:t>
      </w:r>
    </w:p>
    <w:p w14:paraId="3F1A8976" w14:textId="77777777" w:rsidR="00D51373" w:rsidRDefault="00D51373" w:rsidP="00D51373">
      <w:pPr>
        <w:pStyle w:val="Default"/>
        <w:jc w:val="center"/>
        <w:rPr>
          <w:sz w:val="22"/>
          <w:szCs w:val="22"/>
        </w:rPr>
      </w:pPr>
      <w:r>
        <w:rPr>
          <w:b/>
          <w:bCs/>
          <w:sz w:val="22"/>
          <w:szCs w:val="22"/>
        </w:rPr>
        <w:t>OLHR 2095: Leading the Diverse Workplace</w:t>
      </w:r>
    </w:p>
    <w:p w14:paraId="781838F3" w14:textId="77777777" w:rsidR="00D51373" w:rsidRDefault="009307CB" w:rsidP="00D51373">
      <w:pPr>
        <w:pStyle w:val="Default"/>
        <w:jc w:val="center"/>
        <w:rPr>
          <w:sz w:val="22"/>
          <w:szCs w:val="22"/>
        </w:rPr>
      </w:pPr>
      <w:r>
        <w:rPr>
          <w:b/>
          <w:bCs/>
          <w:sz w:val="22"/>
          <w:szCs w:val="22"/>
        </w:rPr>
        <w:t>ONLINE</w:t>
      </w:r>
      <w:r w:rsidR="00D51373">
        <w:rPr>
          <w:b/>
          <w:bCs/>
          <w:sz w:val="22"/>
          <w:szCs w:val="22"/>
        </w:rPr>
        <w:br/>
      </w:r>
    </w:p>
    <w:p w14:paraId="544DAE40" w14:textId="77777777" w:rsidR="00D51373" w:rsidRDefault="009307CB" w:rsidP="00D51373">
      <w:pPr>
        <w:pStyle w:val="Default"/>
        <w:rPr>
          <w:sz w:val="22"/>
          <w:szCs w:val="22"/>
        </w:rPr>
      </w:pPr>
      <w:r>
        <w:rPr>
          <w:sz w:val="22"/>
          <w:szCs w:val="22"/>
        </w:rPr>
        <w:t>Professor</w:t>
      </w:r>
      <w:r w:rsidR="00D51373">
        <w:rPr>
          <w:sz w:val="22"/>
          <w:szCs w:val="22"/>
        </w:rPr>
        <w:t xml:space="preserve">: </w:t>
      </w:r>
      <w:r w:rsidR="00D6111F">
        <w:rPr>
          <w:sz w:val="22"/>
          <w:szCs w:val="22"/>
        </w:rPr>
        <w:t>Lindsay N. Johnson, PhD</w:t>
      </w:r>
    </w:p>
    <w:p w14:paraId="43229D59" w14:textId="77777777" w:rsidR="009307CB" w:rsidRDefault="00D6111F" w:rsidP="00D51373">
      <w:pPr>
        <w:pStyle w:val="Default"/>
        <w:rPr>
          <w:sz w:val="22"/>
          <w:szCs w:val="22"/>
        </w:rPr>
      </w:pPr>
      <w:r>
        <w:rPr>
          <w:sz w:val="22"/>
          <w:szCs w:val="22"/>
        </w:rPr>
        <w:t>Office: Edwards 1 Room 5140B</w:t>
      </w:r>
      <w:r w:rsidR="00D51373">
        <w:rPr>
          <w:sz w:val="22"/>
          <w:szCs w:val="22"/>
        </w:rPr>
        <w:t xml:space="preserve">                                                           </w:t>
      </w:r>
    </w:p>
    <w:p w14:paraId="21FB3FD8" w14:textId="77777777" w:rsidR="00D51373" w:rsidRDefault="00D51373" w:rsidP="00D51373">
      <w:pPr>
        <w:pStyle w:val="Default"/>
        <w:rPr>
          <w:sz w:val="22"/>
          <w:szCs w:val="22"/>
        </w:rPr>
      </w:pPr>
      <w:r>
        <w:rPr>
          <w:sz w:val="22"/>
          <w:szCs w:val="22"/>
        </w:rPr>
        <w:t xml:space="preserve">Office Hours: By appointment </w:t>
      </w:r>
    </w:p>
    <w:p w14:paraId="3ECCF326" w14:textId="77777777" w:rsidR="009307CB" w:rsidRDefault="00D51373" w:rsidP="00D51373">
      <w:pPr>
        <w:pStyle w:val="Default"/>
        <w:rPr>
          <w:sz w:val="22"/>
          <w:szCs w:val="22"/>
        </w:rPr>
      </w:pPr>
      <w:r>
        <w:rPr>
          <w:sz w:val="22"/>
          <w:szCs w:val="22"/>
        </w:rPr>
        <w:t xml:space="preserve">Email (preferred method of </w:t>
      </w:r>
      <w:r w:rsidR="00D6111F">
        <w:rPr>
          <w:sz w:val="22"/>
          <w:szCs w:val="22"/>
        </w:rPr>
        <w:t>contact): johns4ly</w:t>
      </w:r>
      <w:r w:rsidR="009307CB">
        <w:rPr>
          <w:sz w:val="22"/>
          <w:szCs w:val="22"/>
        </w:rPr>
        <w:t>@uc</w:t>
      </w:r>
      <w:r w:rsidR="00D6111F">
        <w:rPr>
          <w:sz w:val="22"/>
          <w:szCs w:val="22"/>
        </w:rPr>
        <w:t>mail.uc</w:t>
      </w:r>
      <w:r w:rsidR="009307CB">
        <w:rPr>
          <w:sz w:val="22"/>
          <w:szCs w:val="22"/>
        </w:rPr>
        <w:t>.edu</w:t>
      </w:r>
      <w:r>
        <w:rPr>
          <w:sz w:val="22"/>
          <w:szCs w:val="22"/>
        </w:rPr>
        <w:t xml:space="preserve">           </w:t>
      </w:r>
    </w:p>
    <w:p w14:paraId="5798BCB0" w14:textId="03E6E818" w:rsidR="00D51373" w:rsidRDefault="00D950E6" w:rsidP="00D51373">
      <w:pPr>
        <w:pStyle w:val="Default"/>
        <w:rPr>
          <w:sz w:val="22"/>
          <w:szCs w:val="22"/>
        </w:rPr>
      </w:pPr>
      <w:r>
        <w:rPr>
          <w:sz w:val="22"/>
          <w:szCs w:val="22"/>
        </w:rPr>
        <w:t>Office Phone: 513-556-7026</w:t>
      </w:r>
      <w:r w:rsidR="00D51373">
        <w:rPr>
          <w:sz w:val="22"/>
          <w:szCs w:val="22"/>
        </w:rPr>
        <w:t xml:space="preserve"> </w:t>
      </w:r>
    </w:p>
    <w:p w14:paraId="198B9B82" w14:textId="77777777" w:rsidR="00D51373" w:rsidRDefault="00D51373" w:rsidP="00D51373">
      <w:pPr>
        <w:pStyle w:val="Default"/>
        <w:rPr>
          <w:sz w:val="22"/>
          <w:szCs w:val="22"/>
        </w:rPr>
      </w:pPr>
    </w:p>
    <w:p w14:paraId="1BD98F76" w14:textId="77777777" w:rsidR="00D51373" w:rsidRPr="00D51373" w:rsidRDefault="00D51373" w:rsidP="00D51373">
      <w:pPr>
        <w:pStyle w:val="Default"/>
        <w:rPr>
          <w:b/>
          <w:bCs/>
          <w:sz w:val="22"/>
          <w:szCs w:val="22"/>
        </w:rPr>
      </w:pPr>
      <w:r>
        <w:rPr>
          <w:b/>
          <w:bCs/>
          <w:sz w:val="22"/>
          <w:szCs w:val="22"/>
        </w:rPr>
        <w:t xml:space="preserve">Textbook: </w:t>
      </w:r>
      <w:r>
        <w:rPr>
          <w:sz w:val="22"/>
          <w:szCs w:val="22"/>
        </w:rPr>
        <w:br/>
        <w:t xml:space="preserve">Stockdale, M. S., &amp; Crosby, F. J. (2004). The Psychology and Management of Workplace Diversity. ISBN-13: 978-1405100960. </w:t>
      </w:r>
    </w:p>
    <w:p w14:paraId="0461756B" w14:textId="77777777" w:rsidR="00D51373" w:rsidRDefault="00D51373" w:rsidP="00D51373">
      <w:pPr>
        <w:pStyle w:val="Default"/>
        <w:rPr>
          <w:sz w:val="22"/>
          <w:szCs w:val="22"/>
        </w:rPr>
      </w:pPr>
    </w:p>
    <w:p w14:paraId="29E22B4A" w14:textId="77777777" w:rsidR="00D51373" w:rsidRPr="00D51373" w:rsidRDefault="00D51373" w:rsidP="00D51373">
      <w:pPr>
        <w:pStyle w:val="Default"/>
        <w:rPr>
          <w:b/>
          <w:bCs/>
          <w:sz w:val="22"/>
          <w:szCs w:val="22"/>
        </w:rPr>
      </w:pPr>
      <w:r>
        <w:rPr>
          <w:b/>
          <w:bCs/>
          <w:sz w:val="22"/>
          <w:szCs w:val="22"/>
        </w:rPr>
        <w:t xml:space="preserve">Course Description: </w:t>
      </w:r>
      <w:r>
        <w:rPr>
          <w:b/>
          <w:bCs/>
          <w:sz w:val="22"/>
          <w:szCs w:val="22"/>
        </w:rPr>
        <w:br/>
      </w:r>
      <w:r>
        <w:rPr>
          <w:sz w:val="22"/>
          <w:szCs w:val="22"/>
        </w:rPr>
        <w:t xml:space="preserve">Presently, more than fifty percent of the US workforce consists of minorities, women, and immigrants. Organizational leaders are confronted with the challenge of managing a workforce that is increasingly diverse relative to race, ethnicity, gender, physical ability, sexual preference, and age. Organizations have also realized that highly competent associates come from a variety of cultural and group identities. It is a fundamental business fact that organizations that value the talents of a diverse workforce will have a competitive advantage in the marketplace. The intent of this course is to increase one's awareness of issues of diversity and differences in order to work more effectively and ethically with a variety of populations defined by gender, class, race, ethnicity, religion, ability, age, and sexual orientation. The course will introduce students to a historical, economic, political, personal and social framework for understanding culture and diversity in a social and workplace environment via readings, cases, and exercises designed to clarify the complexity of managing and working in a changing and increasingly diverse workplace. </w:t>
      </w:r>
    </w:p>
    <w:p w14:paraId="64A3902B" w14:textId="77777777" w:rsidR="00D51373" w:rsidRDefault="00D51373" w:rsidP="00D51373">
      <w:pPr>
        <w:pStyle w:val="Default"/>
        <w:rPr>
          <w:sz w:val="22"/>
          <w:szCs w:val="22"/>
        </w:rPr>
      </w:pPr>
    </w:p>
    <w:p w14:paraId="71DEBD1A" w14:textId="77777777" w:rsidR="00D51373" w:rsidRDefault="00D51373" w:rsidP="00D51373">
      <w:pPr>
        <w:pStyle w:val="Default"/>
        <w:rPr>
          <w:sz w:val="22"/>
          <w:szCs w:val="22"/>
        </w:rPr>
      </w:pPr>
    </w:p>
    <w:p w14:paraId="0909757A" w14:textId="77777777" w:rsidR="00D51373" w:rsidRDefault="00D51373" w:rsidP="00D51373">
      <w:pPr>
        <w:pStyle w:val="Default"/>
        <w:rPr>
          <w:b/>
          <w:bCs/>
          <w:sz w:val="22"/>
          <w:szCs w:val="22"/>
        </w:rPr>
      </w:pPr>
      <w:r>
        <w:rPr>
          <w:b/>
          <w:bCs/>
          <w:sz w:val="22"/>
          <w:szCs w:val="22"/>
        </w:rPr>
        <w:t xml:space="preserve">Student Learning Outcomes: </w:t>
      </w:r>
    </w:p>
    <w:p w14:paraId="4AEC7381" w14:textId="77777777" w:rsidR="00D51373" w:rsidRDefault="00D51373" w:rsidP="00D51373">
      <w:pPr>
        <w:pStyle w:val="Default"/>
        <w:rPr>
          <w:i/>
          <w:iCs/>
          <w:sz w:val="22"/>
          <w:szCs w:val="22"/>
        </w:rPr>
      </w:pPr>
      <w:r>
        <w:rPr>
          <w:i/>
          <w:iCs/>
          <w:sz w:val="22"/>
          <w:szCs w:val="22"/>
        </w:rPr>
        <w:t xml:space="preserve">After taking this course, students should be able to: </w:t>
      </w:r>
    </w:p>
    <w:p w14:paraId="6C17FFD1" w14:textId="77777777" w:rsidR="00D51373" w:rsidRDefault="00D51373" w:rsidP="00D51373">
      <w:pPr>
        <w:pStyle w:val="Default"/>
        <w:rPr>
          <w:sz w:val="22"/>
          <w:szCs w:val="22"/>
        </w:rPr>
      </w:pPr>
    </w:p>
    <w:p w14:paraId="6FBDDA9A" w14:textId="77777777" w:rsidR="00D51373" w:rsidRDefault="00D51373" w:rsidP="00D51373">
      <w:pPr>
        <w:pStyle w:val="Default"/>
        <w:rPr>
          <w:sz w:val="22"/>
          <w:szCs w:val="22"/>
        </w:rPr>
      </w:pPr>
      <w:r>
        <w:rPr>
          <w:sz w:val="22"/>
          <w:szCs w:val="22"/>
        </w:rPr>
        <w:t xml:space="preserve">1. Promote </w:t>
      </w:r>
      <w:r w:rsidR="00FB3033">
        <w:rPr>
          <w:sz w:val="22"/>
          <w:szCs w:val="22"/>
        </w:rPr>
        <w:t xml:space="preserve">in others the </w:t>
      </w:r>
      <w:r>
        <w:rPr>
          <w:sz w:val="22"/>
          <w:szCs w:val="22"/>
        </w:rPr>
        <w:t>understanding, affirmation, and respect for people from diverse backgrounds and culture.</w:t>
      </w:r>
      <w:r>
        <w:rPr>
          <w:sz w:val="22"/>
          <w:szCs w:val="22"/>
        </w:rPr>
        <w:br/>
      </w:r>
    </w:p>
    <w:p w14:paraId="61783284" w14:textId="77777777" w:rsidR="00D51373" w:rsidRDefault="00D51373" w:rsidP="00D51373">
      <w:pPr>
        <w:pStyle w:val="Default"/>
        <w:rPr>
          <w:sz w:val="22"/>
          <w:szCs w:val="22"/>
        </w:rPr>
      </w:pPr>
      <w:r>
        <w:rPr>
          <w:sz w:val="22"/>
          <w:szCs w:val="22"/>
        </w:rPr>
        <w:t xml:space="preserve">2. Define the concept of diversity as it relates to the workplace. </w:t>
      </w:r>
      <w:r>
        <w:rPr>
          <w:sz w:val="22"/>
          <w:szCs w:val="22"/>
        </w:rPr>
        <w:br/>
      </w:r>
    </w:p>
    <w:p w14:paraId="5B36D36F" w14:textId="77777777" w:rsidR="00D51373" w:rsidRDefault="00D51373" w:rsidP="00D51373">
      <w:pPr>
        <w:pStyle w:val="Default"/>
        <w:rPr>
          <w:sz w:val="22"/>
          <w:szCs w:val="22"/>
        </w:rPr>
      </w:pPr>
      <w:r>
        <w:rPr>
          <w:sz w:val="22"/>
          <w:szCs w:val="22"/>
        </w:rPr>
        <w:t xml:space="preserve">3. Demonstrate the ability to critically understand cultural differences, expectations, personal philosophy, and assumptions leading personal biases. </w:t>
      </w:r>
      <w:r>
        <w:rPr>
          <w:sz w:val="22"/>
          <w:szCs w:val="22"/>
        </w:rPr>
        <w:br/>
      </w:r>
    </w:p>
    <w:p w14:paraId="615A2F3A" w14:textId="77777777" w:rsidR="008B222C" w:rsidRDefault="00D51373" w:rsidP="00D51373">
      <w:pPr>
        <w:pStyle w:val="Default"/>
        <w:rPr>
          <w:sz w:val="22"/>
          <w:szCs w:val="22"/>
        </w:rPr>
      </w:pPr>
      <w:r>
        <w:rPr>
          <w:sz w:val="22"/>
          <w:szCs w:val="22"/>
        </w:rPr>
        <w:t xml:space="preserve">4.  </w:t>
      </w:r>
      <w:r w:rsidR="000D4792">
        <w:rPr>
          <w:sz w:val="22"/>
          <w:szCs w:val="22"/>
        </w:rPr>
        <w:t xml:space="preserve">Critically reflect on </w:t>
      </w:r>
      <w:r>
        <w:rPr>
          <w:sz w:val="22"/>
          <w:szCs w:val="22"/>
        </w:rPr>
        <w:t xml:space="preserve">personal awareness of their feelings about their own power, class, gender, race, ethnicity, religion, ability, age, and sexual orientation issues and how these issues impact their relationships in a personal and work environment. </w:t>
      </w:r>
      <w:r>
        <w:rPr>
          <w:sz w:val="22"/>
          <w:szCs w:val="22"/>
        </w:rPr>
        <w:br/>
      </w:r>
      <w:r>
        <w:rPr>
          <w:sz w:val="22"/>
          <w:szCs w:val="22"/>
        </w:rPr>
        <w:br/>
        <w:t>5. Describe the impact of politics, history, and power on minorities and women members of our Western society.</w:t>
      </w:r>
    </w:p>
    <w:p w14:paraId="5BD29F1B" w14:textId="77777777" w:rsidR="00D51373" w:rsidRPr="00D51373" w:rsidRDefault="00D51373" w:rsidP="00D51373">
      <w:pPr>
        <w:pStyle w:val="Default"/>
        <w:rPr>
          <w:sz w:val="22"/>
          <w:szCs w:val="22"/>
        </w:rPr>
      </w:pPr>
    </w:p>
    <w:p w14:paraId="3A2EC33F" w14:textId="77777777" w:rsidR="00D51373" w:rsidRDefault="00D51373" w:rsidP="00D51373">
      <w:pPr>
        <w:pStyle w:val="Default"/>
        <w:rPr>
          <w:sz w:val="22"/>
          <w:szCs w:val="22"/>
        </w:rPr>
      </w:pPr>
      <w:r>
        <w:rPr>
          <w:b/>
          <w:bCs/>
          <w:sz w:val="22"/>
          <w:szCs w:val="22"/>
        </w:rPr>
        <w:lastRenderedPageBreak/>
        <w:t xml:space="preserve">Course Requirements: </w:t>
      </w:r>
      <w:r>
        <w:rPr>
          <w:b/>
          <w:bCs/>
          <w:sz w:val="22"/>
          <w:szCs w:val="22"/>
        </w:rPr>
        <w:br/>
      </w:r>
      <w:r>
        <w:rPr>
          <w:b/>
          <w:bCs/>
          <w:i/>
          <w:iCs/>
          <w:sz w:val="22"/>
          <w:szCs w:val="22"/>
        </w:rPr>
        <w:t>Reading</w:t>
      </w:r>
      <w:r>
        <w:rPr>
          <w:b/>
          <w:bCs/>
          <w:sz w:val="22"/>
          <w:szCs w:val="22"/>
        </w:rPr>
        <w:t xml:space="preserve">: </w:t>
      </w:r>
      <w:r>
        <w:rPr>
          <w:sz w:val="22"/>
          <w:szCs w:val="22"/>
        </w:rPr>
        <w:t xml:space="preserve">All readings should be completed prior to attending class. Successful students will be those who </w:t>
      </w:r>
      <w:r>
        <w:rPr>
          <w:i/>
          <w:iCs/>
          <w:sz w:val="22"/>
          <w:szCs w:val="22"/>
        </w:rPr>
        <w:t xml:space="preserve">actively </w:t>
      </w:r>
      <w:r>
        <w:rPr>
          <w:sz w:val="22"/>
          <w:szCs w:val="22"/>
        </w:rPr>
        <w:t xml:space="preserve">read the material. For example, taking some notes and thinking about what you are reading are important for your success. </w:t>
      </w:r>
      <w:r>
        <w:rPr>
          <w:sz w:val="22"/>
          <w:szCs w:val="22"/>
        </w:rPr>
        <w:br/>
      </w:r>
    </w:p>
    <w:p w14:paraId="2F052C11" w14:textId="77777777" w:rsidR="000D4792" w:rsidRDefault="000D4792" w:rsidP="00D51373">
      <w:pPr>
        <w:pStyle w:val="Default"/>
        <w:rPr>
          <w:sz w:val="22"/>
          <w:szCs w:val="22"/>
          <w:u w:val="single"/>
        </w:rPr>
      </w:pPr>
      <w:r>
        <w:rPr>
          <w:b/>
          <w:bCs/>
          <w:i/>
          <w:iCs/>
          <w:sz w:val="22"/>
          <w:szCs w:val="22"/>
        </w:rPr>
        <w:t xml:space="preserve">Participation: </w:t>
      </w:r>
      <w:r w:rsidR="00D51373">
        <w:rPr>
          <w:sz w:val="22"/>
          <w:szCs w:val="22"/>
        </w:rPr>
        <w:t xml:space="preserve">You will earn points for </w:t>
      </w:r>
      <w:r>
        <w:rPr>
          <w:sz w:val="22"/>
          <w:szCs w:val="22"/>
        </w:rPr>
        <w:t xml:space="preserve">participating in discussion </w:t>
      </w:r>
      <w:proofErr w:type="gramStart"/>
      <w:r>
        <w:rPr>
          <w:sz w:val="22"/>
          <w:szCs w:val="22"/>
        </w:rPr>
        <w:t xml:space="preserve">boards </w:t>
      </w:r>
      <w:r w:rsidR="00D51373">
        <w:rPr>
          <w:sz w:val="22"/>
          <w:szCs w:val="22"/>
        </w:rPr>
        <w:t>,</w:t>
      </w:r>
      <w:proofErr w:type="gramEnd"/>
      <w:r w:rsidR="00D51373">
        <w:rPr>
          <w:sz w:val="22"/>
          <w:szCs w:val="22"/>
        </w:rPr>
        <w:t xml:space="preserve"> and at various points throughout the quarter extra credit opportunities may be available during class time (extra credit opportunities cannot be made up if you have missed class). </w:t>
      </w:r>
    </w:p>
    <w:p w14:paraId="74785C64" w14:textId="77777777" w:rsidR="000D4792" w:rsidRDefault="000D4792" w:rsidP="00D51373">
      <w:pPr>
        <w:pStyle w:val="Default"/>
        <w:rPr>
          <w:sz w:val="22"/>
          <w:szCs w:val="22"/>
          <w:u w:val="single"/>
        </w:rPr>
      </w:pPr>
    </w:p>
    <w:p w14:paraId="487D6ED3" w14:textId="77777777" w:rsidR="00D51373" w:rsidRDefault="00D51373" w:rsidP="00D51373">
      <w:pPr>
        <w:pStyle w:val="Default"/>
        <w:rPr>
          <w:sz w:val="22"/>
          <w:szCs w:val="22"/>
        </w:rPr>
      </w:pPr>
      <w:r>
        <w:rPr>
          <w:b/>
          <w:bCs/>
          <w:i/>
          <w:iCs/>
          <w:sz w:val="22"/>
          <w:szCs w:val="22"/>
        </w:rPr>
        <w:t xml:space="preserve">Personal Identity Paper: </w:t>
      </w:r>
      <w:r>
        <w:rPr>
          <w:sz w:val="22"/>
          <w:szCs w:val="22"/>
        </w:rPr>
        <w:t xml:space="preserve">The personal identity paper will be a </w:t>
      </w:r>
      <w:proofErr w:type="gramStart"/>
      <w:r>
        <w:rPr>
          <w:sz w:val="22"/>
          <w:szCs w:val="22"/>
        </w:rPr>
        <w:t>2-4 page</w:t>
      </w:r>
      <w:proofErr w:type="gramEnd"/>
      <w:r>
        <w:rPr>
          <w:sz w:val="22"/>
          <w:szCs w:val="22"/>
        </w:rPr>
        <w:t xml:space="preserve"> (double-spaced) paper that represents your personal assessment of your ethnic/racial/cultural heritage. In the paper, discuss your cultural background by reflecting on your behaviors, roles, expectations, perceptions of others and the world, and values that guide you in your life. You should be sure to examine and discuss social systems such as family values (both now and when you were growing up), nationality, ethnicity, religion, language, geographic region, gender, socioeconomic status, educational status, military status, and political orientation. This paper should include an introduction, body paragraphs, and a conclusion. Your conclusion section should include at least two insights that you gained as a result of completing the assignment. You may also be asked to share one or two things that you learned in class. </w:t>
      </w:r>
      <w:r>
        <w:rPr>
          <w:sz w:val="22"/>
          <w:szCs w:val="22"/>
        </w:rPr>
        <w:br/>
      </w:r>
    </w:p>
    <w:p w14:paraId="0F11704B" w14:textId="77777777" w:rsidR="00D51373" w:rsidRDefault="00D51373" w:rsidP="00D51373">
      <w:pPr>
        <w:pStyle w:val="Default"/>
        <w:rPr>
          <w:sz w:val="22"/>
          <w:szCs w:val="22"/>
        </w:rPr>
      </w:pPr>
      <w:r>
        <w:rPr>
          <w:b/>
          <w:bCs/>
          <w:i/>
          <w:iCs/>
          <w:sz w:val="22"/>
          <w:szCs w:val="22"/>
        </w:rPr>
        <w:t xml:space="preserve">Diversity Experience: </w:t>
      </w:r>
      <w:r>
        <w:rPr>
          <w:sz w:val="22"/>
          <w:szCs w:val="22"/>
        </w:rPr>
        <w:t xml:space="preserve">During the quarter, each student will be required to participate in a diversity out-of-class immersion experience related to an ethnic, cultural, religious, or racial group in the United States and to write a short reaction paper detailing this experience. </w:t>
      </w:r>
      <w:r>
        <w:rPr>
          <w:sz w:val="22"/>
          <w:szCs w:val="22"/>
        </w:rPr>
        <w:br/>
      </w:r>
    </w:p>
    <w:p w14:paraId="2B0DA658" w14:textId="77777777" w:rsidR="00D51373" w:rsidRDefault="00D51373" w:rsidP="00D51373">
      <w:pPr>
        <w:pStyle w:val="Default"/>
        <w:rPr>
          <w:sz w:val="22"/>
          <w:szCs w:val="22"/>
        </w:rPr>
      </w:pPr>
      <w:r w:rsidRPr="00D51373">
        <w:rPr>
          <w:sz w:val="22"/>
          <w:szCs w:val="22"/>
          <w:u w:val="single"/>
        </w:rPr>
        <w:t>Specific requirements of this assignment</w:t>
      </w:r>
      <w:r>
        <w:rPr>
          <w:sz w:val="22"/>
          <w:szCs w:val="22"/>
        </w:rPr>
        <w:t xml:space="preserve">: </w:t>
      </w:r>
    </w:p>
    <w:p w14:paraId="45B3412E" w14:textId="77777777" w:rsidR="00D51373" w:rsidRDefault="00D51373" w:rsidP="00D51373">
      <w:pPr>
        <w:pStyle w:val="Default"/>
        <w:rPr>
          <w:sz w:val="22"/>
          <w:szCs w:val="22"/>
        </w:rPr>
      </w:pPr>
      <w:r>
        <w:rPr>
          <w:sz w:val="22"/>
          <w:szCs w:val="22"/>
        </w:rPr>
        <w:t xml:space="preserve">1. The experience must be completed during the semester when you are taking this course. Previous experiences cannot be used. </w:t>
      </w:r>
    </w:p>
    <w:p w14:paraId="08D858EE" w14:textId="77777777" w:rsidR="00D51373" w:rsidRDefault="00D51373" w:rsidP="00D51373">
      <w:pPr>
        <w:pStyle w:val="Default"/>
        <w:rPr>
          <w:sz w:val="22"/>
          <w:szCs w:val="22"/>
        </w:rPr>
      </w:pPr>
      <w:r>
        <w:rPr>
          <w:sz w:val="22"/>
          <w:szCs w:val="22"/>
        </w:rPr>
        <w:t xml:space="preserve">2. The reflection paper should be 2-4 pages in length (double-spaced), and include: </w:t>
      </w:r>
    </w:p>
    <w:p w14:paraId="6ED8666B" w14:textId="77777777" w:rsidR="00D51373" w:rsidRDefault="00D51373" w:rsidP="00D51373">
      <w:pPr>
        <w:pStyle w:val="Default"/>
        <w:rPr>
          <w:sz w:val="22"/>
          <w:szCs w:val="22"/>
        </w:rPr>
      </w:pPr>
      <w:r>
        <w:rPr>
          <w:sz w:val="22"/>
          <w:szCs w:val="22"/>
        </w:rPr>
        <w:t xml:space="preserve">a. An introduction paragraph that explains the reason(s) you chose the experience. </w:t>
      </w:r>
    </w:p>
    <w:p w14:paraId="7EDE0D67" w14:textId="77777777" w:rsidR="00D51373" w:rsidRDefault="00D51373" w:rsidP="00D51373">
      <w:pPr>
        <w:pStyle w:val="Default"/>
        <w:rPr>
          <w:sz w:val="22"/>
          <w:szCs w:val="22"/>
        </w:rPr>
      </w:pPr>
      <w:r>
        <w:rPr>
          <w:sz w:val="22"/>
          <w:szCs w:val="22"/>
        </w:rPr>
        <w:t xml:space="preserve">b. Body paragraphs that describe the event, what you observed, and any people that you met. </w:t>
      </w:r>
    </w:p>
    <w:p w14:paraId="27B53669" w14:textId="77777777" w:rsidR="00D51373" w:rsidRDefault="00D51373" w:rsidP="00D51373">
      <w:pPr>
        <w:pStyle w:val="Default"/>
        <w:rPr>
          <w:sz w:val="22"/>
          <w:szCs w:val="22"/>
        </w:rPr>
      </w:pPr>
      <w:r>
        <w:rPr>
          <w:sz w:val="22"/>
          <w:szCs w:val="22"/>
        </w:rPr>
        <w:t xml:space="preserve">c. A conclusion that discusses what you learned from the experience and how that learning will be useful to you in the future. If you did not learn anything useful, talk about the barriers that prevented you from learning and what you could do next time a situation that requires you to be involved with a diverse group arises. </w:t>
      </w:r>
    </w:p>
    <w:p w14:paraId="6DF515B6" w14:textId="77777777" w:rsidR="00D51373" w:rsidRDefault="00D51373" w:rsidP="00D51373">
      <w:pPr>
        <w:pStyle w:val="Default"/>
        <w:rPr>
          <w:sz w:val="22"/>
          <w:szCs w:val="22"/>
        </w:rPr>
      </w:pPr>
      <w:r>
        <w:rPr>
          <w:sz w:val="22"/>
          <w:szCs w:val="22"/>
        </w:rPr>
        <w:t>d. Proof of the experience, such as: a signed and dated statement from someone you interviewed or talked with, a program or flyer, receipt with the date, a digital photo of you at the event.</w:t>
      </w:r>
      <w:r>
        <w:rPr>
          <w:sz w:val="22"/>
          <w:szCs w:val="22"/>
        </w:rPr>
        <w:br/>
        <w:t xml:space="preserve"> </w:t>
      </w:r>
    </w:p>
    <w:p w14:paraId="6E4ED077" w14:textId="77777777" w:rsidR="00D51373" w:rsidRDefault="00D51373" w:rsidP="00D51373">
      <w:pPr>
        <w:pStyle w:val="Default"/>
        <w:rPr>
          <w:sz w:val="22"/>
          <w:szCs w:val="22"/>
        </w:rPr>
      </w:pPr>
      <w:r w:rsidRPr="00D51373">
        <w:rPr>
          <w:sz w:val="22"/>
          <w:szCs w:val="22"/>
          <w:u w:val="single"/>
        </w:rPr>
        <w:t>Examples of experiences</w:t>
      </w:r>
      <w:r>
        <w:rPr>
          <w:sz w:val="22"/>
          <w:szCs w:val="22"/>
        </w:rPr>
        <w:t xml:space="preserve">: </w:t>
      </w:r>
    </w:p>
    <w:p w14:paraId="60A04E0E" w14:textId="77777777" w:rsidR="00D51373" w:rsidRDefault="00D51373" w:rsidP="00D51373">
      <w:pPr>
        <w:pStyle w:val="Default"/>
        <w:rPr>
          <w:sz w:val="22"/>
          <w:szCs w:val="22"/>
        </w:rPr>
      </w:pPr>
      <w:r>
        <w:rPr>
          <w:sz w:val="22"/>
          <w:szCs w:val="22"/>
        </w:rPr>
        <w:t xml:space="preserve">a. Visit a church, synagogue, mosque, or other place of religious worship—where the service differs significantly from your own faith. </w:t>
      </w:r>
    </w:p>
    <w:p w14:paraId="00DF4D6D" w14:textId="77777777" w:rsidR="00D51373" w:rsidRDefault="00D51373" w:rsidP="00D51373">
      <w:pPr>
        <w:pStyle w:val="Default"/>
        <w:rPr>
          <w:sz w:val="22"/>
          <w:szCs w:val="22"/>
        </w:rPr>
      </w:pPr>
      <w:r>
        <w:rPr>
          <w:sz w:val="22"/>
          <w:szCs w:val="22"/>
        </w:rPr>
        <w:t xml:space="preserve">b. A homeless shelter or soup kitchen. </w:t>
      </w:r>
    </w:p>
    <w:p w14:paraId="11A9F603" w14:textId="77777777" w:rsidR="00D51373" w:rsidRDefault="00D51373" w:rsidP="00D51373">
      <w:pPr>
        <w:pStyle w:val="Default"/>
        <w:rPr>
          <w:sz w:val="22"/>
          <w:szCs w:val="22"/>
        </w:rPr>
      </w:pPr>
      <w:r>
        <w:rPr>
          <w:sz w:val="22"/>
          <w:szCs w:val="22"/>
        </w:rPr>
        <w:t xml:space="preserve">c. A nursing home. </w:t>
      </w:r>
    </w:p>
    <w:p w14:paraId="404F9966" w14:textId="77777777" w:rsidR="00D51373" w:rsidRDefault="00D51373" w:rsidP="00D51373">
      <w:pPr>
        <w:pStyle w:val="Default"/>
        <w:rPr>
          <w:sz w:val="22"/>
          <w:szCs w:val="22"/>
        </w:rPr>
      </w:pPr>
      <w:r>
        <w:rPr>
          <w:sz w:val="22"/>
          <w:szCs w:val="22"/>
        </w:rPr>
        <w:t xml:space="preserve">d. A minority organization (e.g., a Black, Latino, or Women’s organization). </w:t>
      </w:r>
    </w:p>
    <w:p w14:paraId="48BCA7E5" w14:textId="77777777" w:rsidR="00D51373" w:rsidRPr="00D51373" w:rsidRDefault="00D51373" w:rsidP="00D51373">
      <w:pPr>
        <w:pStyle w:val="Default"/>
        <w:rPr>
          <w:sz w:val="22"/>
          <w:szCs w:val="22"/>
        </w:rPr>
      </w:pPr>
      <w:r w:rsidRPr="00D51373">
        <w:rPr>
          <w:sz w:val="22"/>
          <w:szCs w:val="22"/>
        </w:rPr>
        <w:t xml:space="preserve">e. A school for the deaf. </w:t>
      </w:r>
    </w:p>
    <w:p w14:paraId="0881E971" w14:textId="77777777" w:rsidR="00D51373" w:rsidRPr="00D51373" w:rsidRDefault="00D51373" w:rsidP="00D51373">
      <w:pPr>
        <w:rPr>
          <w:rFonts w:ascii="Book Antiqua" w:hAnsi="Book Antiqua"/>
        </w:rPr>
      </w:pPr>
      <w:r w:rsidRPr="00D51373">
        <w:rPr>
          <w:rFonts w:ascii="Book Antiqua" w:hAnsi="Book Antiqua"/>
        </w:rPr>
        <w:t>f. Mentally or physically disabled support organizations.</w:t>
      </w:r>
    </w:p>
    <w:p w14:paraId="7AE54114" w14:textId="77777777" w:rsidR="00D51373" w:rsidRDefault="00D51373" w:rsidP="00D51373">
      <w:pPr>
        <w:pStyle w:val="Default"/>
        <w:rPr>
          <w:sz w:val="22"/>
          <w:szCs w:val="22"/>
        </w:rPr>
      </w:pPr>
      <w:r w:rsidRPr="00D51373">
        <w:rPr>
          <w:sz w:val="22"/>
          <w:szCs w:val="22"/>
          <w:u w:val="single"/>
        </w:rPr>
        <w:t>Ground rules for the diversity experience</w:t>
      </w:r>
      <w:r>
        <w:rPr>
          <w:sz w:val="22"/>
          <w:szCs w:val="22"/>
        </w:rPr>
        <w:t xml:space="preserve">: </w:t>
      </w:r>
    </w:p>
    <w:p w14:paraId="47FEA2D6" w14:textId="77777777" w:rsidR="00D51373" w:rsidRDefault="00D51373" w:rsidP="00D51373">
      <w:pPr>
        <w:pStyle w:val="Default"/>
        <w:numPr>
          <w:ilvl w:val="0"/>
          <w:numId w:val="3"/>
        </w:numPr>
        <w:spacing w:after="30"/>
        <w:rPr>
          <w:sz w:val="22"/>
          <w:szCs w:val="22"/>
        </w:rPr>
      </w:pPr>
      <w:r>
        <w:rPr>
          <w:sz w:val="22"/>
          <w:szCs w:val="22"/>
        </w:rPr>
        <w:lastRenderedPageBreak/>
        <w:t xml:space="preserve">Go by </w:t>
      </w:r>
      <w:r w:rsidRPr="002B289A">
        <w:rPr>
          <w:sz w:val="22"/>
          <w:szCs w:val="22"/>
          <w:u w:val="single"/>
        </w:rPr>
        <w:t>yourself</w:t>
      </w:r>
      <w:r>
        <w:rPr>
          <w:sz w:val="22"/>
          <w:szCs w:val="22"/>
        </w:rPr>
        <w:t xml:space="preserve"> to a place you have not been before. </w:t>
      </w:r>
    </w:p>
    <w:p w14:paraId="0EB9CE47" w14:textId="77777777" w:rsidR="00D51373" w:rsidRDefault="00D51373" w:rsidP="00D51373">
      <w:pPr>
        <w:pStyle w:val="Default"/>
        <w:numPr>
          <w:ilvl w:val="0"/>
          <w:numId w:val="3"/>
        </w:numPr>
        <w:spacing w:after="30"/>
        <w:rPr>
          <w:sz w:val="22"/>
          <w:szCs w:val="22"/>
        </w:rPr>
      </w:pPr>
      <w:r>
        <w:rPr>
          <w:sz w:val="22"/>
          <w:szCs w:val="22"/>
        </w:rPr>
        <w:t xml:space="preserve">The place should be where you are a numerical or identity minority. </w:t>
      </w:r>
    </w:p>
    <w:p w14:paraId="092B27CD" w14:textId="77777777" w:rsidR="00D51373" w:rsidRDefault="00D51373" w:rsidP="00D51373">
      <w:pPr>
        <w:pStyle w:val="Default"/>
        <w:numPr>
          <w:ilvl w:val="0"/>
          <w:numId w:val="3"/>
        </w:numPr>
        <w:spacing w:after="30"/>
        <w:rPr>
          <w:sz w:val="22"/>
          <w:szCs w:val="22"/>
        </w:rPr>
      </w:pPr>
      <w:r>
        <w:rPr>
          <w:sz w:val="22"/>
          <w:szCs w:val="22"/>
        </w:rPr>
        <w:t xml:space="preserve">Do not choose a setting where you feel like an intruder into someone’s (or some group’s) privacy. Remember that some experiences may require you to obtain permission first. </w:t>
      </w:r>
    </w:p>
    <w:p w14:paraId="57A2AB2E" w14:textId="77777777" w:rsidR="00D51373" w:rsidRDefault="00D51373" w:rsidP="00D51373">
      <w:pPr>
        <w:pStyle w:val="Default"/>
        <w:numPr>
          <w:ilvl w:val="0"/>
          <w:numId w:val="3"/>
        </w:numPr>
        <w:spacing w:after="30"/>
        <w:rPr>
          <w:sz w:val="22"/>
          <w:szCs w:val="22"/>
        </w:rPr>
      </w:pPr>
      <w:r>
        <w:rPr>
          <w:sz w:val="22"/>
          <w:szCs w:val="22"/>
        </w:rPr>
        <w:t xml:space="preserve">Do not go to a place where you feel you may be unsafe. Use good judgment. </w:t>
      </w:r>
    </w:p>
    <w:p w14:paraId="168DD709" w14:textId="77777777" w:rsidR="00D51373" w:rsidRDefault="00D51373" w:rsidP="00D51373">
      <w:pPr>
        <w:pStyle w:val="Default"/>
        <w:numPr>
          <w:ilvl w:val="0"/>
          <w:numId w:val="3"/>
        </w:numPr>
        <w:spacing w:after="30"/>
        <w:rPr>
          <w:sz w:val="22"/>
          <w:szCs w:val="22"/>
        </w:rPr>
      </w:pPr>
      <w:r>
        <w:rPr>
          <w:sz w:val="22"/>
          <w:szCs w:val="22"/>
        </w:rPr>
        <w:t xml:space="preserve">Do not go to a bar. </w:t>
      </w:r>
    </w:p>
    <w:p w14:paraId="5A7F2725" w14:textId="77777777" w:rsidR="00D51373" w:rsidRDefault="00D51373" w:rsidP="00D51373">
      <w:pPr>
        <w:pStyle w:val="Default"/>
        <w:numPr>
          <w:ilvl w:val="0"/>
          <w:numId w:val="3"/>
        </w:numPr>
        <w:rPr>
          <w:sz w:val="22"/>
          <w:szCs w:val="22"/>
        </w:rPr>
      </w:pPr>
      <w:r>
        <w:rPr>
          <w:sz w:val="22"/>
          <w:szCs w:val="22"/>
        </w:rPr>
        <w:t xml:space="preserve">Do not say this is a school experiment or field experience requirement, but that you are there to learn. </w:t>
      </w:r>
    </w:p>
    <w:p w14:paraId="5B0D9D18" w14:textId="77777777" w:rsidR="00D51373" w:rsidRDefault="00D51373" w:rsidP="00D51373">
      <w:pPr>
        <w:pStyle w:val="Default"/>
        <w:rPr>
          <w:sz w:val="22"/>
          <w:szCs w:val="22"/>
        </w:rPr>
      </w:pPr>
      <w:r>
        <w:rPr>
          <w:sz w:val="22"/>
          <w:szCs w:val="22"/>
        </w:rPr>
        <w:t xml:space="preserve">*If you have questions or concerns as you are planning your experience please contact me and we can talk about it. </w:t>
      </w:r>
      <w:r>
        <w:rPr>
          <w:b/>
          <w:bCs/>
          <w:sz w:val="22"/>
          <w:szCs w:val="22"/>
        </w:rPr>
        <w:t xml:space="preserve">Please do not assume anything. </w:t>
      </w:r>
      <w:r>
        <w:rPr>
          <w:b/>
          <w:bCs/>
          <w:sz w:val="22"/>
          <w:szCs w:val="22"/>
        </w:rPr>
        <w:br/>
      </w:r>
    </w:p>
    <w:p w14:paraId="345075B7" w14:textId="77777777" w:rsidR="00D51373" w:rsidRDefault="00D51373" w:rsidP="00D51373">
      <w:pPr>
        <w:pStyle w:val="Default"/>
        <w:rPr>
          <w:sz w:val="22"/>
          <w:szCs w:val="22"/>
        </w:rPr>
      </w:pPr>
    </w:p>
    <w:p w14:paraId="0DC0B8B6" w14:textId="63917A2D" w:rsidR="00D51373" w:rsidRDefault="00CE3B80" w:rsidP="00D51373">
      <w:pPr>
        <w:pStyle w:val="Default"/>
        <w:rPr>
          <w:sz w:val="22"/>
          <w:szCs w:val="22"/>
        </w:rPr>
      </w:pPr>
      <w:r>
        <w:rPr>
          <w:b/>
          <w:bCs/>
          <w:i/>
          <w:iCs/>
          <w:sz w:val="22"/>
          <w:szCs w:val="22"/>
        </w:rPr>
        <w:t>Case Study</w:t>
      </w:r>
      <w:r w:rsidR="00D51373">
        <w:rPr>
          <w:b/>
          <w:bCs/>
          <w:i/>
          <w:iCs/>
          <w:sz w:val="22"/>
          <w:szCs w:val="22"/>
        </w:rPr>
        <w:t xml:space="preserve">: </w:t>
      </w:r>
      <w:r w:rsidR="00D51373">
        <w:rPr>
          <w:sz w:val="22"/>
          <w:szCs w:val="22"/>
        </w:rPr>
        <w:t>Rather than testing or quizzing you over course content, I am much more interested in ensuring that you are able to synthesize what you have learned, and apply it to real workplace issues. To evaluate your ability to apply the course material,</w:t>
      </w:r>
      <w:r>
        <w:rPr>
          <w:sz w:val="22"/>
          <w:szCs w:val="22"/>
        </w:rPr>
        <w:t xml:space="preserve"> you will write responses to a case study</w:t>
      </w:r>
      <w:r w:rsidR="00D51373">
        <w:rPr>
          <w:sz w:val="22"/>
          <w:szCs w:val="22"/>
        </w:rPr>
        <w:t xml:space="preserve">. To provide support for the recommendations you make in your response, you will need to cite at least 5 </w:t>
      </w:r>
      <w:r w:rsidR="00D51373" w:rsidRPr="00DD7770">
        <w:rPr>
          <w:sz w:val="22"/>
          <w:szCs w:val="22"/>
          <w:u w:val="single"/>
        </w:rPr>
        <w:t>reputable</w:t>
      </w:r>
      <w:r w:rsidR="00D51373" w:rsidRPr="00DD7770">
        <w:rPr>
          <w:sz w:val="22"/>
          <w:szCs w:val="22"/>
        </w:rPr>
        <w:t xml:space="preserve"> </w:t>
      </w:r>
      <w:r w:rsidR="00D51373">
        <w:rPr>
          <w:sz w:val="22"/>
          <w:szCs w:val="22"/>
        </w:rPr>
        <w:t>sources (e.g., journal articles, books, etc.). You may use your textbook as one source, and the supplemental readings posted on Blackboard may also be helpful. It might also be useful t</w:t>
      </w:r>
      <w:r>
        <w:rPr>
          <w:sz w:val="22"/>
          <w:szCs w:val="22"/>
        </w:rPr>
        <w:t>o you (and your grade for this assignment</w:t>
      </w:r>
      <w:r w:rsidR="00D51373">
        <w:rPr>
          <w:sz w:val="22"/>
          <w:szCs w:val="22"/>
        </w:rPr>
        <w:t xml:space="preserve">) to learn about and include aspects of the best practices of organizations like Google, P&amp;G, or others that value diversity and inclusion (e.g., you could try studying the websites from these organizations or looking for articles written about them). </w:t>
      </w:r>
    </w:p>
    <w:p w14:paraId="357ADFAE" w14:textId="77777777" w:rsidR="00D51373" w:rsidRDefault="00D51373" w:rsidP="00D51373">
      <w:pPr>
        <w:pStyle w:val="Default"/>
        <w:rPr>
          <w:sz w:val="22"/>
          <w:szCs w:val="22"/>
        </w:rPr>
      </w:pPr>
    </w:p>
    <w:p w14:paraId="2562A845" w14:textId="6D674C59" w:rsidR="0059539E" w:rsidRDefault="0059539E" w:rsidP="00D51373">
      <w:pPr>
        <w:pStyle w:val="Default"/>
        <w:rPr>
          <w:sz w:val="22"/>
          <w:szCs w:val="22"/>
        </w:rPr>
      </w:pPr>
      <w:r w:rsidRPr="00E07DED">
        <w:rPr>
          <w:b/>
          <w:i/>
          <w:sz w:val="22"/>
          <w:szCs w:val="22"/>
        </w:rPr>
        <w:t>Final Reflection Paper</w:t>
      </w:r>
      <w:r>
        <w:rPr>
          <w:sz w:val="22"/>
          <w:szCs w:val="22"/>
        </w:rPr>
        <w:t xml:space="preserve">: (1-2 pages): This </w:t>
      </w:r>
      <w:r w:rsidR="00E07DED">
        <w:rPr>
          <w:sz w:val="22"/>
          <w:szCs w:val="22"/>
        </w:rPr>
        <w:t xml:space="preserve">is </w:t>
      </w:r>
      <w:r>
        <w:rPr>
          <w:sz w:val="22"/>
          <w:szCs w:val="22"/>
        </w:rPr>
        <w:t>a culmination paper of the experiences, materials, and information you have learned during the</w:t>
      </w:r>
      <w:r w:rsidR="00E07DED">
        <w:rPr>
          <w:sz w:val="22"/>
          <w:szCs w:val="22"/>
        </w:rPr>
        <w:t xml:space="preserve"> course, and how you will apply such learning to your life (whether academically, or professionally, with family, among your peers, etc.). You </w:t>
      </w:r>
      <w:proofErr w:type="gramStart"/>
      <w:r w:rsidR="00E07DED">
        <w:rPr>
          <w:sz w:val="22"/>
          <w:szCs w:val="22"/>
        </w:rPr>
        <w:t>will  receive</w:t>
      </w:r>
      <w:proofErr w:type="gramEnd"/>
      <w:r w:rsidR="00E07DED">
        <w:rPr>
          <w:sz w:val="22"/>
          <w:szCs w:val="22"/>
        </w:rPr>
        <w:t xml:space="preserve"> more information about this assignment during the semester. </w:t>
      </w:r>
    </w:p>
    <w:p w14:paraId="2E61B67B" w14:textId="77777777" w:rsidR="00E07DED" w:rsidRDefault="00E07DED" w:rsidP="00D51373">
      <w:pPr>
        <w:pStyle w:val="Default"/>
        <w:rPr>
          <w:sz w:val="22"/>
          <w:szCs w:val="22"/>
        </w:rPr>
      </w:pPr>
    </w:p>
    <w:p w14:paraId="45E3ED94" w14:textId="77777777" w:rsidR="00D51373" w:rsidRDefault="00D51373" w:rsidP="00D51373">
      <w:pPr>
        <w:pStyle w:val="Default"/>
        <w:rPr>
          <w:sz w:val="22"/>
          <w:szCs w:val="22"/>
        </w:rPr>
      </w:pPr>
      <w:r>
        <w:rPr>
          <w:b/>
          <w:bCs/>
          <w:sz w:val="22"/>
          <w:szCs w:val="22"/>
        </w:rPr>
        <w:t xml:space="preserve">UC Code of Conduct: </w:t>
      </w:r>
      <w:r>
        <w:rPr>
          <w:b/>
          <w:bCs/>
          <w:sz w:val="22"/>
          <w:szCs w:val="22"/>
        </w:rPr>
        <w:br/>
      </w:r>
    </w:p>
    <w:p w14:paraId="541E18A9" w14:textId="77777777" w:rsidR="00D51373" w:rsidRDefault="00D51373" w:rsidP="00D51373">
      <w:pPr>
        <w:pStyle w:val="Default"/>
        <w:rPr>
          <w:sz w:val="22"/>
          <w:szCs w:val="22"/>
        </w:rPr>
      </w:pPr>
      <w:r>
        <w:rPr>
          <w:sz w:val="22"/>
          <w:szCs w:val="22"/>
        </w:rPr>
        <w:t xml:space="preserve">The University Rules, including the Student Code of Conduct, and other documented policies of the department, college, and university related to academic integrity will be enforced. Any violation of these regulations, including acts of plagiarism or cheating, will be dealt with on an individual basis according to the severity of the misconduct. </w:t>
      </w:r>
    </w:p>
    <w:p w14:paraId="21A4F9B1" w14:textId="77777777" w:rsidR="00D51373" w:rsidRDefault="00D51373" w:rsidP="00D51373">
      <w:pPr>
        <w:pStyle w:val="Default"/>
        <w:rPr>
          <w:sz w:val="22"/>
          <w:szCs w:val="22"/>
        </w:rPr>
      </w:pPr>
    </w:p>
    <w:p w14:paraId="510BBD29" w14:textId="77777777" w:rsidR="00D51373" w:rsidRDefault="00D51373" w:rsidP="00D51373">
      <w:pPr>
        <w:pStyle w:val="Default"/>
        <w:rPr>
          <w:sz w:val="22"/>
          <w:szCs w:val="22"/>
        </w:rPr>
      </w:pPr>
      <w:r>
        <w:rPr>
          <w:b/>
          <w:bCs/>
          <w:sz w:val="22"/>
          <w:szCs w:val="22"/>
        </w:rPr>
        <w:t xml:space="preserve">Special Needs Policy: </w:t>
      </w:r>
      <w:r>
        <w:rPr>
          <w:b/>
          <w:bCs/>
          <w:sz w:val="22"/>
          <w:szCs w:val="22"/>
        </w:rPr>
        <w:br/>
      </w:r>
    </w:p>
    <w:p w14:paraId="4A64C122" w14:textId="77777777" w:rsidR="00D51373" w:rsidRPr="00D51373" w:rsidRDefault="00D51373" w:rsidP="00D51373">
      <w:pPr>
        <w:pStyle w:val="Default"/>
        <w:rPr>
          <w:sz w:val="22"/>
          <w:szCs w:val="22"/>
        </w:rPr>
      </w:pPr>
      <w:r>
        <w:rPr>
          <w:sz w:val="22"/>
          <w:szCs w:val="22"/>
        </w:rPr>
        <w:t xml:space="preserve">If you have any special needs related to your participation in this course, including identified visual impairment, hearing impairment, physical impairment, communication disorder, and/or specific learning disability that may influence your performance in this course, you should meet with me to arrange for reasonable provisions to ensure an equitable opportunity to meet all the requirements for this course. At my discretion, some accommodations may require prior </w:t>
      </w:r>
      <w:r w:rsidRPr="00D51373">
        <w:rPr>
          <w:sz w:val="22"/>
          <w:szCs w:val="22"/>
        </w:rPr>
        <w:t xml:space="preserve">approval by Disability Services. </w:t>
      </w:r>
      <w:r>
        <w:rPr>
          <w:sz w:val="22"/>
          <w:szCs w:val="22"/>
        </w:rPr>
        <w:br/>
      </w:r>
    </w:p>
    <w:p w14:paraId="16521D21" w14:textId="77777777" w:rsidR="00D51373" w:rsidRPr="00D51373" w:rsidRDefault="00D51373" w:rsidP="00D51373">
      <w:pPr>
        <w:pStyle w:val="Default"/>
        <w:rPr>
          <w:sz w:val="22"/>
          <w:szCs w:val="22"/>
        </w:rPr>
      </w:pPr>
      <w:r w:rsidRPr="00D51373">
        <w:rPr>
          <w:b/>
          <w:bCs/>
          <w:sz w:val="22"/>
          <w:szCs w:val="22"/>
        </w:rPr>
        <w:t xml:space="preserve">Late work: </w:t>
      </w:r>
      <w:r>
        <w:rPr>
          <w:b/>
          <w:bCs/>
          <w:sz w:val="22"/>
          <w:szCs w:val="22"/>
        </w:rPr>
        <w:br/>
      </w:r>
    </w:p>
    <w:p w14:paraId="6734446A" w14:textId="77777777" w:rsidR="00D51373" w:rsidRPr="00D51373" w:rsidRDefault="00D51373" w:rsidP="00D51373">
      <w:pPr>
        <w:rPr>
          <w:rFonts w:ascii="Book Antiqua" w:hAnsi="Book Antiqua"/>
        </w:rPr>
      </w:pPr>
      <w:r w:rsidRPr="00D51373">
        <w:rPr>
          <w:rFonts w:ascii="Book Antiqua" w:hAnsi="Book Antiqua"/>
        </w:rPr>
        <w:lastRenderedPageBreak/>
        <w:t xml:space="preserve">Late work will not be accepted. If you foresee a scheduling conflict, you need to get in touch with me ASAP to request a deadline extension </w:t>
      </w:r>
      <w:r w:rsidRPr="00DD7770">
        <w:rPr>
          <w:rFonts w:ascii="Book Antiqua" w:hAnsi="Book Antiqua"/>
          <w:u w:val="single"/>
        </w:rPr>
        <w:t>BEFORE YOU MISS THE DEADLINE</w:t>
      </w:r>
      <w:r w:rsidRPr="00D51373">
        <w:rPr>
          <w:rFonts w:ascii="Book Antiqua" w:hAnsi="Book Antiqua"/>
        </w:rPr>
        <w:t>. Extensions will be permitted at my discretion.</w:t>
      </w:r>
    </w:p>
    <w:p w14:paraId="5B319702" w14:textId="77777777" w:rsidR="00D51373" w:rsidRDefault="00D51373" w:rsidP="00D51373">
      <w:pPr>
        <w:pStyle w:val="Default"/>
        <w:rPr>
          <w:sz w:val="22"/>
          <w:szCs w:val="22"/>
        </w:rPr>
      </w:pPr>
      <w:r>
        <w:rPr>
          <w:b/>
          <w:bCs/>
          <w:sz w:val="22"/>
          <w:szCs w:val="22"/>
        </w:rPr>
        <w:t xml:space="preserve">Grading: </w:t>
      </w:r>
      <w:r w:rsidR="00DD7770">
        <w:rPr>
          <w:b/>
          <w:bCs/>
          <w:sz w:val="22"/>
          <w:szCs w:val="22"/>
        </w:rPr>
        <w:br/>
      </w:r>
    </w:p>
    <w:p w14:paraId="187B1546" w14:textId="4EA29EB6" w:rsidR="00D51373" w:rsidRDefault="00D51373" w:rsidP="00D51373">
      <w:pPr>
        <w:pStyle w:val="Default"/>
        <w:rPr>
          <w:sz w:val="22"/>
          <w:szCs w:val="22"/>
        </w:rPr>
      </w:pPr>
      <w:r>
        <w:rPr>
          <w:b/>
          <w:bCs/>
          <w:i/>
          <w:iCs/>
          <w:sz w:val="22"/>
          <w:szCs w:val="22"/>
        </w:rPr>
        <w:t>Participation and Attendance</w:t>
      </w:r>
      <w:r w:rsidR="00E07DED">
        <w:rPr>
          <w:b/>
          <w:bCs/>
          <w:sz w:val="22"/>
          <w:szCs w:val="22"/>
        </w:rPr>
        <w:t>:  30 points (extra credit point for participation in Video Presentations, Readiness assessment)</w:t>
      </w:r>
      <w:r w:rsidR="00DD7770">
        <w:rPr>
          <w:b/>
          <w:bCs/>
          <w:sz w:val="22"/>
          <w:szCs w:val="22"/>
        </w:rPr>
        <w:br/>
      </w:r>
    </w:p>
    <w:p w14:paraId="44EBE756" w14:textId="5C928066" w:rsidR="00D51373" w:rsidRDefault="00D51373" w:rsidP="00D51373">
      <w:pPr>
        <w:pStyle w:val="Default"/>
        <w:rPr>
          <w:sz w:val="22"/>
          <w:szCs w:val="22"/>
        </w:rPr>
      </w:pPr>
      <w:r>
        <w:rPr>
          <w:b/>
          <w:bCs/>
          <w:i/>
          <w:iCs/>
          <w:sz w:val="22"/>
          <w:szCs w:val="22"/>
        </w:rPr>
        <w:t>Personal Identity Paper</w:t>
      </w:r>
      <w:r w:rsidR="00E07DED">
        <w:rPr>
          <w:b/>
          <w:bCs/>
          <w:sz w:val="22"/>
          <w:szCs w:val="22"/>
        </w:rPr>
        <w:t xml:space="preserve">: 25 </w:t>
      </w:r>
      <w:r>
        <w:rPr>
          <w:b/>
          <w:bCs/>
          <w:sz w:val="22"/>
          <w:szCs w:val="22"/>
        </w:rPr>
        <w:t>po</w:t>
      </w:r>
      <w:r w:rsidR="00E07DED">
        <w:rPr>
          <w:b/>
          <w:bCs/>
          <w:sz w:val="22"/>
          <w:szCs w:val="22"/>
        </w:rPr>
        <w:t xml:space="preserve">ints </w:t>
      </w:r>
      <w:r w:rsidR="00DD7770">
        <w:rPr>
          <w:b/>
          <w:bCs/>
          <w:sz w:val="22"/>
          <w:szCs w:val="22"/>
        </w:rPr>
        <w:br/>
      </w:r>
    </w:p>
    <w:p w14:paraId="29169DF8" w14:textId="7B54BA31" w:rsidR="00D51373" w:rsidRDefault="00D51373" w:rsidP="00D51373">
      <w:pPr>
        <w:pStyle w:val="Default"/>
        <w:rPr>
          <w:sz w:val="22"/>
          <w:szCs w:val="22"/>
        </w:rPr>
      </w:pPr>
      <w:r>
        <w:rPr>
          <w:b/>
          <w:bCs/>
          <w:i/>
          <w:iCs/>
          <w:sz w:val="22"/>
          <w:szCs w:val="22"/>
        </w:rPr>
        <w:t>Diversity Experience and Paper</w:t>
      </w:r>
      <w:r w:rsidR="00E07DED">
        <w:rPr>
          <w:b/>
          <w:bCs/>
          <w:sz w:val="22"/>
          <w:szCs w:val="22"/>
        </w:rPr>
        <w:t>:  70 points</w:t>
      </w:r>
      <w:r>
        <w:rPr>
          <w:b/>
          <w:bCs/>
          <w:sz w:val="22"/>
          <w:szCs w:val="22"/>
        </w:rPr>
        <w:t xml:space="preserve"> </w:t>
      </w:r>
      <w:r w:rsidR="00DD7770">
        <w:rPr>
          <w:b/>
          <w:bCs/>
          <w:sz w:val="22"/>
          <w:szCs w:val="22"/>
        </w:rPr>
        <w:br/>
      </w:r>
    </w:p>
    <w:p w14:paraId="20F127BF" w14:textId="77777777" w:rsidR="00E07DED" w:rsidRDefault="00D51373" w:rsidP="00D51373">
      <w:pPr>
        <w:pStyle w:val="Default"/>
        <w:rPr>
          <w:b/>
          <w:bCs/>
          <w:sz w:val="22"/>
          <w:szCs w:val="22"/>
        </w:rPr>
      </w:pPr>
      <w:r>
        <w:rPr>
          <w:b/>
          <w:bCs/>
          <w:i/>
          <w:iCs/>
          <w:sz w:val="22"/>
          <w:szCs w:val="22"/>
        </w:rPr>
        <w:t>Case</w:t>
      </w:r>
      <w:r w:rsidR="00E07DED">
        <w:rPr>
          <w:b/>
          <w:bCs/>
          <w:i/>
          <w:iCs/>
          <w:sz w:val="22"/>
          <w:szCs w:val="22"/>
        </w:rPr>
        <w:t xml:space="preserve"> study</w:t>
      </w:r>
      <w:r>
        <w:rPr>
          <w:b/>
          <w:bCs/>
          <w:sz w:val="22"/>
          <w:szCs w:val="22"/>
        </w:rPr>
        <w:t xml:space="preserve">: </w:t>
      </w:r>
      <w:r w:rsidR="00E07DED">
        <w:rPr>
          <w:b/>
          <w:bCs/>
          <w:sz w:val="22"/>
          <w:szCs w:val="22"/>
        </w:rPr>
        <w:t xml:space="preserve"> 50 points</w:t>
      </w:r>
      <w:r>
        <w:rPr>
          <w:b/>
          <w:bCs/>
          <w:sz w:val="22"/>
          <w:szCs w:val="22"/>
        </w:rPr>
        <w:t xml:space="preserve"> </w:t>
      </w:r>
    </w:p>
    <w:p w14:paraId="20C65C2D" w14:textId="77777777" w:rsidR="00E07DED" w:rsidRDefault="00E07DED" w:rsidP="00D51373">
      <w:pPr>
        <w:pStyle w:val="Default"/>
        <w:rPr>
          <w:b/>
          <w:bCs/>
          <w:sz w:val="22"/>
          <w:szCs w:val="22"/>
        </w:rPr>
      </w:pPr>
    </w:p>
    <w:p w14:paraId="288C9838" w14:textId="77777777" w:rsidR="00E07DED" w:rsidRDefault="00E07DED" w:rsidP="00D51373">
      <w:pPr>
        <w:pStyle w:val="Default"/>
        <w:rPr>
          <w:b/>
          <w:bCs/>
          <w:sz w:val="22"/>
          <w:szCs w:val="22"/>
        </w:rPr>
      </w:pPr>
      <w:r>
        <w:rPr>
          <w:b/>
          <w:bCs/>
          <w:sz w:val="22"/>
          <w:szCs w:val="22"/>
        </w:rPr>
        <w:t>Final Reflection Paper:  25 points</w:t>
      </w:r>
    </w:p>
    <w:p w14:paraId="20AF5C5F" w14:textId="77777777" w:rsidR="00E07DED" w:rsidRDefault="00E07DED" w:rsidP="00D51373">
      <w:pPr>
        <w:pStyle w:val="Default"/>
        <w:rPr>
          <w:b/>
          <w:bCs/>
          <w:sz w:val="22"/>
          <w:szCs w:val="22"/>
        </w:rPr>
      </w:pPr>
    </w:p>
    <w:p w14:paraId="63B6F0C2" w14:textId="02777F35" w:rsidR="00D51373" w:rsidRDefault="00E07DED" w:rsidP="00D51373">
      <w:pPr>
        <w:pStyle w:val="Default"/>
        <w:rPr>
          <w:sz w:val="22"/>
          <w:szCs w:val="22"/>
        </w:rPr>
      </w:pPr>
      <w:r>
        <w:rPr>
          <w:b/>
          <w:bCs/>
          <w:sz w:val="22"/>
          <w:szCs w:val="22"/>
        </w:rPr>
        <w:t>Quizzes: 100 points</w:t>
      </w:r>
      <w:r w:rsidR="00DD7770">
        <w:rPr>
          <w:b/>
          <w:bCs/>
          <w:sz w:val="22"/>
          <w:szCs w:val="22"/>
        </w:rPr>
        <w:br/>
      </w:r>
    </w:p>
    <w:p w14:paraId="7C3F2F1F" w14:textId="6C7EF821" w:rsidR="00D51373" w:rsidRDefault="00D51373" w:rsidP="00D51373">
      <w:pPr>
        <w:pStyle w:val="Default"/>
        <w:rPr>
          <w:sz w:val="22"/>
          <w:szCs w:val="22"/>
        </w:rPr>
      </w:pPr>
      <w:r>
        <w:rPr>
          <w:b/>
          <w:bCs/>
          <w:i/>
          <w:iCs/>
          <w:sz w:val="22"/>
          <w:szCs w:val="22"/>
        </w:rPr>
        <w:t xml:space="preserve">Total Points </w:t>
      </w:r>
      <w:r w:rsidR="00E07DED">
        <w:rPr>
          <w:b/>
          <w:bCs/>
          <w:sz w:val="22"/>
          <w:szCs w:val="22"/>
        </w:rPr>
        <w:t xml:space="preserve">= 300 </w:t>
      </w:r>
      <w:r w:rsidR="00DD7770">
        <w:rPr>
          <w:b/>
          <w:bCs/>
          <w:sz w:val="22"/>
          <w:szCs w:val="22"/>
        </w:rPr>
        <w:br/>
      </w:r>
      <w:r w:rsidR="00DD7770">
        <w:rPr>
          <w:b/>
          <w:bCs/>
          <w:sz w:val="22"/>
          <w:szCs w:val="22"/>
        </w:rPr>
        <w:br/>
      </w:r>
    </w:p>
    <w:p w14:paraId="1EFFA0A4" w14:textId="77777777" w:rsidR="00D51373" w:rsidRDefault="00D51373" w:rsidP="00D51373">
      <w:pPr>
        <w:pStyle w:val="Default"/>
        <w:rPr>
          <w:rFonts w:ascii="Times New Roman" w:hAnsi="Times New Roman" w:cs="Times New Roman"/>
          <w:sz w:val="23"/>
          <w:szCs w:val="23"/>
        </w:rPr>
      </w:pPr>
      <w:r>
        <w:rPr>
          <w:rFonts w:ascii="Times New Roman" w:hAnsi="Times New Roman" w:cs="Times New Roman"/>
          <w:b/>
          <w:bCs/>
          <w:sz w:val="23"/>
          <w:szCs w:val="23"/>
        </w:rPr>
        <w:t>Grading Scale</w:t>
      </w:r>
      <w:r>
        <w:rPr>
          <w:rFonts w:ascii="Times New Roman" w:hAnsi="Times New Roman" w:cs="Times New Roman"/>
          <w:sz w:val="23"/>
          <w:szCs w:val="23"/>
        </w:rPr>
        <w:t xml:space="preserve">: </w:t>
      </w:r>
      <w:r w:rsidR="00DD7770">
        <w:rPr>
          <w:rFonts w:ascii="Times New Roman" w:hAnsi="Times New Roman" w:cs="Times New Roman"/>
          <w:sz w:val="23"/>
          <w:szCs w:val="23"/>
        </w:rPr>
        <w:br/>
      </w:r>
    </w:p>
    <w:p w14:paraId="4FC2681A" w14:textId="77777777" w:rsidR="00D51373" w:rsidRDefault="00D51373" w:rsidP="00DD7770">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A </w:t>
      </w:r>
      <w:r w:rsidR="00DD7770">
        <w:rPr>
          <w:rFonts w:ascii="Times New Roman" w:hAnsi="Times New Roman" w:cs="Times New Roman"/>
          <w:sz w:val="23"/>
          <w:szCs w:val="23"/>
        </w:rPr>
        <w:t xml:space="preserve">    </w:t>
      </w:r>
      <w:r>
        <w:rPr>
          <w:rFonts w:ascii="Times New Roman" w:hAnsi="Times New Roman" w:cs="Times New Roman"/>
          <w:sz w:val="23"/>
          <w:szCs w:val="23"/>
        </w:rPr>
        <w:t xml:space="preserve">100-93% </w:t>
      </w:r>
      <w:r w:rsidR="00DD7770">
        <w:rPr>
          <w:rFonts w:ascii="Times New Roman" w:hAnsi="Times New Roman" w:cs="Times New Roman"/>
          <w:sz w:val="23"/>
          <w:szCs w:val="23"/>
        </w:rPr>
        <w:tab/>
      </w:r>
      <w:r w:rsidR="00DD7770">
        <w:rPr>
          <w:rFonts w:ascii="Times New Roman" w:hAnsi="Times New Roman" w:cs="Times New Roman"/>
          <w:sz w:val="23"/>
          <w:szCs w:val="23"/>
        </w:rPr>
        <w:tab/>
      </w:r>
      <w:r w:rsidR="00DD7770">
        <w:rPr>
          <w:rFonts w:ascii="Times New Roman" w:hAnsi="Times New Roman" w:cs="Times New Roman"/>
          <w:sz w:val="23"/>
          <w:szCs w:val="23"/>
        </w:rPr>
        <w:tab/>
      </w:r>
      <w:r>
        <w:rPr>
          <w:rFonts w:ascii="Times New Roman" w:hAnsi="Times New Roman" w:cs="Times New Roman"/>
          <w:sz w:val="23"/>
          <w:szCs w:val="23"/>
        </w:rPr>
        <w:t xml:space="preserve">C- </w:t>
      </w:r>
      <w:r w:rsidR="00DD7770">
        <w:rPr>
          <w:rFonts w:ascii="Times New Roman" w:hAnsi="Times New Roman" w:cs="Times New Roman"/>
          <w:sz w:val="23"/>
          <w:szCs w:val="23"/>
        </w:rPr>
        <w:t xml:space="preserve">       </w:t>
      </w:r>
      <w:r>
        <w:rPr>
          <w:rFonts w:ascii="Times New Roman" w:hAnsi="Times New Roman" w:cs="Times New Roman"/>
          <w:sz w:val="23"/>
          <w:szCs w:val="23"/>
        </w:rPr>
        <w:t xml:space="preserve">72-70% </w:t>
      </w:r>
    </w:p>
    <w:p w14:paraId="702093F2" w14:textId="77777777" w:rsidR="00D51373" w:rsidRDefault="00D51373" w:rsidP="00DD7770">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A- </w:t>
      </w:r>
      <w:r w:rsidR="00DD7770">
        <w:rPr>
          <w:rFonts w:ascii="Times New Roman" w:hAnsi="Times New Roman" w:cs="Times New Roman"/>
          <w:sz w:val="23"/>
          <w:szCs w:val="23"/>
        </w:rPr>
        <w:t xml:space="preserve">     </w:t>
      </w:r>
      <w:r>
        <w:rPr>
          <w:rFonts w:ascii="Times New Roman" w:hAnsi="Times New Roman" w:cs="Times New Roman"/>
          <w:sz w:val="23"/>
          <w:szCs w:val="23"/>
        </w:rPr>
        <w:t>92-90%</w:t>
      </w:r>
      <w:r w:rsidR="00DD7770">
        <w:rPr>
          <w:rFonts w:ascii="Times New Roman" w:hAnsi="Times New Roman" w:cs="Times New Roman"/>
          <w:sz w:val="23"/>
          <w:szCs w:val="23"/>
        </w:rPr>
        <w:tab/>
      </w:r>
      <w:r w:rsidR="00DD7770">
        <w:rPr>
          <w:rFonts w:ascii="Times New Roman" w:hAnsi="Times New Roman" w:cs="Times New Roman"/>
          <w:sz w:val="23"/>
          <w:szCs w:val="23"/>
        </w:rPr>
        <w:tab/>
      </w:r>
      <w:r w:rsidR="00DD7770">
        <w:rPr>
          <w:rFonts w:ascii="Times New Roman" w:hAnsi="Times New Roman" w:cs="Times New Roman"/>
          <w:sz w:val="23"/>
          <w:szCs w:val="23"/>
        </w:rPr>
        <w:tab/>
      </w:r>
      <w:r>
        <w:rPr>
          <w:rFonts w:ascii="Times New Roman" w:hAnsi="Times New Roman" w:cs="Times New Roman"/>
          <w:sz w:val="23"/>
          <w:szCs w:val="23"/>
        </w:rPr>
        <w:t>D</w:t>
      </w:r>
      <w:proofErr w:type="gramStart"/>
      <w:r>
        <w:rPr>
          <w:rFonts w:ascii="Times New Roman" w:hAnsi="Times New Roman" w:cs="Times New Roman"/>
          <w:sz w:val="23"/>
          <w:szCs w:val="23"/>
        </w:rPr>
        <w:t xml:space="preserve">+ </w:t>
      </w:r>
      <w:r w:rsidR="00DD7770">
        <w:rPr>
          <w:rFonts w:ascii="Times New Roman" w:hAnsi="Times New Roman" w:cs="Times New Roman"/>
          <w:sz w:val="23"/>
          <w:szCs w:val="23"/>
        </w:rPr>
        <w:t xml:space="preserve">      </w:t>
      </w:r>
      <w:r>
        <w:rPr>
          <w:rFonts w:ascii="Times New Roman" w:hAnsi="Times New Roman" w:cs="Times New Roman"/>
          <w:sz w:val="23"/>
          <w:szCs w:val="23"/>
        </w:rPr>
        <w:t>69</w:t>
      </w:r>
      <w:proofErr w:type="gramEnd"/>
      <w:r>
        <w:rPr>
          <w:rFonts w:ascii="Times New Roman" w:hAnsi="Times New Roman" w:cs="Times New Roman"/>
          <w:sz w:val="23"/>
          <w:szCs w:val="23"/>
        </w:rPr>
        <w:t xml:space="preserve">-67% </w:t>
      </w:r>
    </w:p>
    <w:p w14:paraId="2CD89756" w14:textId="77777777" w:rsidR="00D51373" w:rsidRDefault="00D51373" w:rsidP="00DD7770">
      <w:pPr>
        <w:pStyle w:val="Default"/>
        <w:ind w:firstLine="720"/>
        <w:rPr>
          <w:rFonts w:ascii="Times New Roman" w:hAnsi="Times New Roman" w:cs="Times New Roman"/>
          <w:sz w:val="23"/>
          <w:szCs w:val="23"/>
        </w:rPr>
      </w:pPr>
      <w:r>
        <w:rPr>
          <w:rFonts w:ascii="Times New Roman" w:hAnsi="Times New Roman" w:cs="Times New Roman"/>
          <w:sz w:val="23"/>
          <w:szCs w:val="23"/>
        </w:rPr>
        <w:t>B</w:t>
      </w:r>
      <w:proofErr w:type="gramStart"/>
      <w:r>
        <w:rPr>
          <w:rFonts w:ascii="Times New Roman" w:hAnsi="Times New Roman" w:cs="Times New Roman"/>
          <w:sz w:val="23"/>
          <w:szCs w:val="23"/>
        </w:rPr>
        <w:t xml:space="preserve">+ </w:t>
      </w:r>
      <w:r w:rsidR="00DD7770">
        <w:rPr>
          <w:rFonts w:ascii="Times New Roman" w:hAnsi="Times New Roman" w:cs="Times New Roman"/>
          <w:sz w:val="23"/>
          <w:szCs w:val="23"/>
        </w:rPr>
        <w:t xml:space="preserve">    </w:t>
      </w:r>
      <w:r>
        <w:rPr>
          <w:rFonts w:ascii="Times New Roman" w:hAnsi="Times New Roman" w:cs="Times New Roman"/>
          <w:sz w:val="23"/>
          <w:szCs w:val="23"/>
        </w:rPr>
        <w:t>89</w:t>
      </w:r>
      <w:proofErr w:type="gramEnd"/>
      <w:r>
        <w:rPr>
          <w:rFonts w:ascii="Times New Roman" w:hAnsi="Times New Roman" w:cs="Times New Roman"/>
          <w:sz w:val="23"/>
          <w:szCs w:val="23"/>
        </w:rPr>
        <w:t>-87%</w:t>
      </w:r>
      <w:r w:rsidR="00DD7770">
        <w:rPr>
          <w:rFonts w:ascii="Times New Roman" w:hAnsi="Times New Roman" w:cs="Times New Roman"/>
          <w:sz w:val="23"/>
          <w:szCs w:val="23"/>
        </w:rPr>
        <w:tab/>
      </w:r>
      <w:r w:rsidR="00DD7770">
        <w:rPr>
          <w:rFonts w:ascii="Times New Roman" w:hAnsi="Times New Roman" w:cs="Times New Roman"/>
          <w:sz w:val="23"/>
          <w:szCs w:val="23"/>
        </w:rPr>
        <w:tab/>
      </w:r>
      <w:r w:rsidR="00DD7770">
        <w:rPr>
          <w:rFonts w:ascii="Times New Roman" w:hAnsi="Times New Roman" w:cs="Times New Roman"/>
          <w:sz w:val="23"/>
          <w:szCs w:val="23"/>
        </w:rPr>
        <w:tab/>
      </w:r>
      <w:r>
        <w:rPr>
          <w:rFonts w:ascii="Times New Roman" w:hAnsi="Times New Roman" w:cs="Times New Roman"/>
          <w:sz w:val="23"/>
          <w:szCs w:val="23"/>
        </w:rPr>
        <w:t>D</w:t>
      </w:r>
      <w:r w:rsidR="00DD7770">
        <w:rPr>
          <w:rFonts w:ascii="Times New Roman" w:hAnsi="Times New Roman" w:cs="Times New Roman"/>
          <w:sz w:val="23"/>
          <w:szCs w:val="23"/>
        </w:rPr>
        <w:t xml:space="preserve">        </w:t>
      </w:r>
      <w:r>
        <w:rPr>
          <w:rFonts w:ascii="Times New Roman" w:hAnsi="Times New Roman" w:cs="Times New Roman"/>
          <w:sz w:val="23"/>
          <w:szCs w:val="23"/>
        </w:rPr>
        <w:t xml:space="preserve"> 66-63% </w:t>
      </w:r>
    </w:p>
    <w:p w14:paraId="0C3291CA" w14:textId="77777777" w:rsidR="00D51373" w:rsidRDefault="00D51373" w:rsidP="00DD7770">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B </w:t>
      </w:r>
      <w:r w:rsidR="00DD7770">
        <w:rPr>
          <w:rFonts w:ascii="Times New Roman" w:hAnsi="Times New Roman" w:cs="Times New Roman"/>
          <w:sz w:val="23"/>
          <w:szCs w:val="23"/>
        </w:rPr>
        <w:t xml:space="preserve">      </w:t>
      </w:r>
      <w:r>
        <w:rPr>
          <w:rFonts w:ascii="Times New Roman" w:hAnsi="Times New Roman" w:cs="Times New Roman"/>
          <w:sz w:val="23"/>
          <w:szCs w:val="23"/>
        </w:rPr>
        <w:t>86-83%</w:t>
      </w:r>
      <w:r w:rsidR="00DD7770">
        <w:rPr>
          <w:rFonts w:ascii="Times New Roman" w:hAnsi="Times New Roman" w:cs="Times New Roman"/>
          <w:sz w:val="23"/>
          <w:szCs w:val="23"/>
        </w:rPr>
        <w:tab/>
      </w:r>
      <w:r w:rsidR="00DD7770">
        <w:rPr>
          <w:rFonts w:ascii="Times New Roman" w:hAnsi="Times New Roman" w:cs="Times New Roman"/>
          <w:sz w:val="23"/>
          <w:szCs w:val="23"/>
        </w:rPr>
        <w:tab/>
      </w:r>
      <w:r w:rsidR="00DD7770">
        <w:rPr>
          <w:rFonts w:ascii="Times New Roman" w:hAnsi="Times New Roman" w:cs="Times New Roman"/>
          <w:sz w:val="23"/>
          <w:szCs w:val="23"/>
        </w:rPr>
        <w:tab/>
      </w:r>
      <w:r>
        <w:rPr>
          <w:rFonts w:ascii="Times New Roman" w:hAnsi="Times New Roman" w:cs="Times New Roman"/>
          <w:sz w:val="23"/>
          <w:szCs w:val="23"/>
        </w:rPr>
        <w:t xml:space="preserve">D- </w:t>
      </w:r>
      <w:r w:rsidR="00DD7770">
        <w:rPr>
          <w:rFonts w:ascii="Times New Roman" w:hAnsi="Times New Roman" w:cs="Times New Roman"/>
          <w:sz w:val="23"/>
          <w:szCs w:val="23"/>
        </w:rPr>
        <w:t xml:space="preserve">       </w:t>
      </w:r>
      <w:r>
        <w:rPr>
          <w:rFonts w:ascii="Times New Roman" w:hAnsi="Times New Roman" w:cs="Times New Roman"/>
          <w:sz w:val="23"/>
          <w:szCs w:val="23"/>
        </w:rPr>
        <w:t xml:space="preserve">62-60% </w:t>
      </w:r>
    </w:p>
    <w:p w14:paraId="0B0FBA2B" w14:textId="77777777" w:rsidR="00D51373" w:rsidRDefault="00D51373" w:rsidP="00DD7770">
      <w:pPr>
        <w:pStyle w:val="Default"/>
        <w:ind w:firstLine="720"/>
        <w:rPr>
          <w:rFonts w:ascii="Times New Roman" w:hAnsi="Times New Roman" w:cs="Times New Roman"/>
          <w:sz w:val="23"/>
          <w:szCs w:val="23"/>
        </w:rPr>
      </w:pPr>
      <w:r>
        <w:rPr>
          <w:rFonts w:ascii="Times New Roman" w:hAnsi="Times New Roman" w:cs="Times New Roman"/>
          <w:sz w:val="23"/>
          <w:szCs w:val="23"/>
        </w:rPr>
        <w:t>B-</w:t>
      </w:r>
      <w:r w:rsidR="00DD7770">
        <w:rPr>
          <w:rFonts w:ascii="Times New Roman" w:hAnsi="Times New Roman" w:cs="Times New Roman"/>
          <w:sz w:val="23"/>
          <w:szCs w:val="23"/>
        </w:rPr>
        <w:t xml:space="preserve">     </w:t>
      </w:r>
      <w:r>
        <w:rPr>
          <w:rFonts w:ascii="Times New Roman" w:hAnsi="Times New Roman" w:cs="Times New Roman"/>
          <w:sz w:val="23"/>
          <w:szCs w:val="23"/>
        </w:rPr>
        <w:t xml:space="preserve"> 82-80%</w:t>
      </w:r>
      <w:r w:rsidR="00DD7770">
        <w:rPr>
          <w:rFonts w:ascii="Times New Roman" w:hAnsi="Times New Roman" w:cs="Times New Roman"/>
          <w:sz w:val="23"/>
          <w:szCs w:val="23"/>
        </w:rPr>
        <w:tab/>
      </w:r>
      <w:r w:rsidR="00DD7770">
        <w:rPr>
          <w:rFonts w:ascii="Times New Roman" w:hAnsi="Times New Roman" w:cs="Times New Roman"/>
          <w:sz w:val="23"/>
          <w:szCs w:val="23"/>
        </w:rPr>
        <w:tab/>
      </w:r>
      <w:r w:rsidR="00DD7770">
        <w:rPr>
          <w:rFonts w:ascii="Times New Roman" w:hAnsi="Times New Roman" w:cs="Times New Roman"/>
          <w:sz w:val="23"/>
          <w:szCs w:val="23"/>
        </w:rPr>
        <w:tab/>
      </w:r>
      <w:r>
        <w:rPr>
          <w:rFonts w:ascii="Times New Roman" w:hAnsi="Times New Roman" w:cs="Times New Roman"/>
          <w:sz w:val="23"/>
          <w:szCs w:val="23"/>
        </w:rPr>
        <w:t xml:space="preserve">F </w:t>
      </w:r>
      <w:r w:rsidR="00DD7770">
        <w:rPr>
          <w:rFonts w:ascii="Times New Roman" w:hAnsi="Times New Roman" w:cs="Times New Roman"/>
          <w:sz w:val="23"/>
          <w:szCs w:val="23"/>
        </w:rPr>
        <w:t xml:space="preserve">           </w:t>
      </w:r>
      <w:r>
        <w:rPr>
          <w:rFonts w:ascii="Times New Roman" w:hAnsi="Times New Roman" w:cs="Times New Roman"/>
          <w:sz w:val="23"/>
          <w:szCs w:val="23"/>
        </w:rPr>
        <w:t xml:space="preserve">&lt; 60% </w:t>
      </w:r>
    </w:p>
    <w:p w14:paraId="7565B78B" w14:textId="77777777" w:rsidR="00D51373" w:rsidRDefault="00D51373" w:rsidP="00DD7770">
      <w:pPr>
        <w:pStyle w:val="Default"/>
        <w:ind w:firstLine="720"/>
        <w:rPr>
          <w:rFonts w:ascii="Times New Roman" w:hAnsi="Times New Roman" w:cs="Times New Roman"/>
          <w:sz w:val="23"/>
          <w:szCs w:val="23"/>
        </w:rPr>
      </w:pPr>
      <w:r>
        <w:rPr>
          <w:rFonts w:ascii="Times New Roman" w:hAnsi="Times New Roman" w:cs="Times New Roman"/>
          <w:sz w:val="23"/>
          <w:szCs w:val="23"/>
        </w:rPr>
        <w:t>C</w:t>
      </w:r>
      <w:proofErr w:type="gramStart"/>
      <w:r>
        <w:rPr>
          <w:rFonts w:ascii="Times New Roman" w:hAnsi="Times New Roman" w:cs="Times New Roman"/>
          <w:sz w:val="23"/>
          <w:szCs w:val="23"/>
        </w:rPr>
        <w:t xml:space="preserve">+ </w:t>
      </w:r>
      <w:r w:rsidR="00DD7770">
        <w:rPr>
          <w:rFonts w:ascii="Times New Roman" w:hAnsi="Times New Roman" w:cs="Times New Roman"/>
          <w:sz w:val="23"/>
          <w:szCs w:val="23"/>
        </w:rPr>
        <w:t xml:space="preserve">    </w:t>
      </w:r>
      <w:r>
        <w:rPr>
          <w:rFonts w:ascii="Times New Roman" w:hAnsi="Times New Roman" w:cs="Times New Roman"/>
          <w:sz w:val="23"/>
          <w:szCs w:val="23"/>
        </w:rPr>
        <w:t>79</w:t>
      </w:r>
      <w:proofErr w:type="gramEnd"/>
      <w:r>
        <w:rPr>
          <w:rFonts w:ascii="Times New Roman" w:hAnsi="Times New Roman" w:cs="Times New Roman"/>
          <w:sz w:val="23"/>
          <w:szCs w:val="23"/>
        </w:rPr>
        <w:t xml:space="preserve">-77% </w:t>
      </w:r>
    </w:p>
    <w:p w14:paraId="5A3F4AFA" w14:textId="77777777" w:rsidR="00D51373" w:rsidRDefault="00D51373" w:rsidP="00DD7770">
      <w:pPr>
        <w:ind w:firstLine="720"/>
        <w:rPr>
          <w:rFonts w:ascii="Times New Roman" w:hAnsi="Times New Roman" w:cs="Times New Roman"/>
          <w:sz w:val="23"/>
          <w:szCs w:val="23"/>
        </w:rPr>
      </w:pPr>
      <w:r>
        <w:rPr>
          <w:rFonts w:ascii="Times New Roman" w:hAnsi="Times New Roman" w:cs="Times New Roman"/>
          <w:sz w:val="23"/>
          <w:szCs w:val="23"/>
        </w:rPr>
        <w:t xml:space="preserve">C </w:t>
      </w:r>
      <w:r w:rsidR="00DD7770">
        <w:rPr>
          <w:rFonts w:ascii="Times New Roman" w:hAnsi="Times New Roman" w:cs="Times New Roman"/>
          <w:sz w:val="23"/>
          <w:szCs w:val="23"/>
        </w:rPr>
        <w:t xml:space="preserve">      </w:t>
      </w:r>
      <w:r>
        <w:rPr>
          <w:rFonts w:ascii="Times New Roman" w:hAnsi="Times New Roman" w:cs="Times New Roman"/>
          <w:sz w:val="23"/>
          <w:szCs w:val="23"/>
        </w:rPr>
        <w:t>76-73%</w:t>
      </w:r>
    </w:p>
    <w:p w14:paraId="492C3FD9" w14:textId="77777777" w:rsidR="00D51373" w:rsidRDefault="00D51373" w:rsidP="00D51373">
      <w:pPr>
        <w:pStyle w:val="Default"/>
        <w:rPr>
          <w:sz w:val="22"/>
          <w:szCs w:val="22"/>
        </w:rPr>
      </w:pPr>
    </w:p>
    <w:p w14:paraId="419A384E" w14:textId="77777777" w:rsidR="00DD7770" w:rsidRDefault="00DD7770" w:rsidP="00D51373">
      <w:pPr>
        <w:pStyle w:val="Default"/>
        <w:rPr>
          <w:sz w:val="22"/>
          <w:szCs w:val="22"/>
        </w:rPr>
      </w:pPr>
    </w:p>
    <w:p w14:paraId="546EE552" w14:textId="77777777" w:rsidR="00DD7770" w:rsidRDefault="00DD7770" w:rsidP="00D51373">
      <w:pPr>
        <w:pStyle w:val="Default"/>
        <w:rPr>
          <w:sz w:val="22"/>
          <w:szCs w:val="22"/>
        </w:rPr>
      </w:pPr>
    </w:p>
    <w:p w14:paraId="3D606497" w14:textId="77777777" w:rsidR="00DD7770" w:rsidRDefault="00DD7770" w:rsidP="00D51373">
      <w:pPr>
        <w:pStyle w:val="Default"/>
        <w:rPr>
          <w:sz w:val="22"/>
          <w:szCs w:val="22"/>
        </w:rPr>
      </w:pPr>
    </w:p>
    <w:p w14:paraId="35FFBA9D" w14:textId="77777777" w:rsidR="00DD7770" w:rsidRDefault="00DD7770" w:rsidP="00D51373">
      <w:pPr>
        <w:pStyle w:val="Default"/>
        <w:rPr>
          <w:sz w:val="22"/>
          <w:szCs w:val="22"/>
        </w:rPr>
      </w:pPr>
    </w:p>
    <w:p w14:paraId="2EA6F6FF" w14:textId="77777777" w:rsidR="00DD7770" w:rsidRDefault="00DD7770" w:rsidP="00D51373">
      <w:pPr>
        <w:pStyle w:val="Default"/>
        <w:rPr>
          <w:sz w:val="22"/>
          <w:szCs w:val="22"/>
        </w:rPr>
      </w:pPr>
    </w:p>
    <w:p w14:paraId="565E65EF" w14:textId="77777777" w:rsidR="00DD7770" w:rsidRDefault="00DD7770" w:rsidP="00D51373">
      <w:pPr>
        <w:pStyle w:val="Default"/>
        <w:rPr>
          <w:sz w:val="22"/>
          <w:szCs w:val="22"/>
        </w:rPr>
      </w:pPr>
    </w:p>
    <w:p w14:paraId="7E795EBB" w14:textId="77777777" w:rsidR="00DD7770" w:rsidRDefault="00DD7770" w:rsidP="00D51373">
      <w:pPr>
        <w:pStyle w:val="Default"/>
        <w:rPr>
          <w:sz w:val="22"/>
          <w:szCs w:val="22"/>
        </w:rPr>
      </w:pPr>
    </w:p>
    <w:p w14:paraId="11343521" w14:textId="77777777" w:rsidR="00DD7770" w:rsidRDefault="00DD7770" w:rsidP="00D51373">
      <w:pPr>
        <w:pStyle w:val="Default"/>
        <w:rPr>
          <w:sz w:val="22"/>
          <w:szCs w:val="22"/>
        </w:rPr>
      </w:pPr>
    </w:p>
    <w:p w14:paraId="1AE6FCF2" w14:textId="77777777" w:rsidR="00DD7770" w:rsidRDefault="00DD7770" w:rsidP="00D51373">
      <w:pPr>
        <w:pStyle w:val="Default"/>
        <w:rPr>
          <w:sz w:val="22"/>
          <w:szCs w:val="22"/>
        </w:rPr>
      </w:pPr>
    </w:p>
    <w:p w14:paraId="2A828E1B" w14:textId="77777777" w:rsidR="00DD7770" w:rsidRDefault="00DD7770" w:rsidP="00D51373">
      <w:pPr>
        <w:pStyle w:val="Default"/>
        <w:rPr>
          <w:sz w:val="22"/>
          <w:szCs w:val="22"/>
        </w:rPr>
      </w:pPr>
    </w:p>
    <w:p w14:paraId="6D927281" w14:textId="77777777" w:rsidR="00DD7770" w:rsidRDefault="00DD7770" w:rsidP="00D51373">
      <w:pPr>
        <w:pStyle w:val="Default"/>
        <w:rPr>
          <w:sz w:val="22"/>
          <w:szCs w:val="22"/>
        </w:rPr>
      </w:pPr>
    </w:p>
    <w:p w14:paraId="263FB0C2" w14:textId="77777777" w:rsidR="00DD7770" w:rsidRDefault="00DD7770" w:rsidP="00D51373">
      <w:pPr>
        <w:pStyle w:val="Default"/>
        <w:rPr>
          <w:sz w:val="22"/>
          <w:szCs w:val="22"/>
        </w:rPr>
      </w:pPr>
    </w:p>
    <w:p w14:paraId="746CB98C" w14:textId="77777777" w:rsidR="00DD7770" w:rsidRDefault="00DD7770" w:rsidP="00D51373">
      <w:pPr>
        <w:pStyle w:val="Default"/>
        <w:rPr>
          <w:sz w:val="22"/>
          <w:szCs w:val="22"/>
        </w:rPr>
      </w:pPr>
    </w:p>
    <w:p w14:paraId="0A171D1C" w14:textId="77777777" w:rsidR="00DD7770" w:rsidRDefault="00DD7770" w:rsidP="00D51373">
      <w:pPr>
        <w:pStyle w:val="Default"/>
        <w:rPr>
          <w:sz w:val="22"/>
          <w:szCs w:val="22"/>
        </w:rPr>
      </w:pPr>
    </w:p>
    <w:p w14:paraId="7F137D38" w14:textId="77777777" w:rsidR="00DD7770" w:rsidRDefault="00DD7770" w:rsidP="00D51373">
      <w:pPr>
        <w:pStyle w:val="Default"/>
        <w:rPr>
          <w:sz w:val="22"/>
          <w:szCs w:val="22"/>
        </w:rPr>
      </w:pPr>
      <w:bookmarkStart w:id="0" w:name="_GoBack"/>
      <w:bookmarkEnd w:id="0"/>
    </w:p>
    <w:p w14:paraId="29B7D797" w14:textId="77777777" w:rsidR="00DD7770" w:rsidRDefault="00DD7770" w:rsidP="00D51373">
      <w:pPr>
        <w:pStyle w:val="Default"/>
        <w:rPr>
          <w:sz w:val="22"/>
          <w:szCs w:val="22"/>
        </w:rPr>
      </w:pPr>
    </w:p>
    <w:tbl>
      <w:tblPr>
        <w:tblStyle w:val="TableGrid"/>
        <w:tblW w:w="9990" w:type="dxa"/>
        <w:tblInd w:w="-252" w:type="dxa"/>
        <w:tblLook w:val="04A0" w:firstRow="1" w:lastRow="0" w:firstColumn="1" w:lastColumn="0" w:noHBand="0" w:noVBand="1"/>
      </w:tblPr>
      <w:tblGrid>
        <w:gridCol w:w="2070"/>
        <w:gridCol w:w="990"/>
        <w:gridCol w:w="3600"/>
        <w:gridCol w:w="3330"/>
      </w:tblGrid>
      <w:tr w:rsidR="00DD7770" w14:paraId="61F60465" w14:textId="77777777" w:rsidTr="002B289A">
        <w:trPr>
          <w:cantSplit/>
          <w:trHeight w:val="800"/>
        </w:trPr>
        <w:tc>
          <w:tcPr>
            <w:tcW w:w="9990" w:type="dxa"/>
            <w:gridSpan w:val="4"/>
            <w:vAlign w:val="center"/>
          </w:tcPr>
          <w:p w14:paraId="0CD67448" w14:textId="77777777" w:rsidR="00DD7770" w:rsidRPr="002B289A" w:rsidRDefault="00DD7770" w:rsidP="00DD7770">
            <w:pPr>
              <w:pStyle w:val="Default"/>
              <w:jc w:val="center"/>
              <w:rPr>
                <w:b/>
                <w:sz w:val="40"/>
                <w:szCs w:val="40"/>
              </w:rPr>
            </w:pPr>
            <w:r w:rsidRPr="002B289A">
              <w:rPr>
                <w:b/>
                <w:bCs/>
                <w:sz w:val="40"/>
                <w:szCs w:val="40"/>
              </w:rPr>
              <w:t>COURSE SCHEDULE</w:t>
            </w:r>
          </w:p>
          <w:p w14:paraId="1A379905" w14:textId="77777777" w:rsidR="00DD7770" w:rsidRDefault="00DD7770" w:rsidP="00DD7770">
            <w:pPr>
              <w:pStyle w:val="Default"/>
              <w:jc w:val="center"/>
              <w:rPr>
                <w:sz w:val="22"/>
                <w:szCs w:val="22"/>
              </w:rPr>
            </w:pPr>
          </w:p>
        </w:tc>
      </w:tr>
      <w:tr w:rsidR="002B289A" w14:paraId="356D1F4E" w14:textId="77777777" w:rsidTr="002B289A">
        <w:trPr>
          <w:trHeight w:val="530"/>
        </w:trPr>
        <w:tc>
          <w:tcPr>
            <w:tcW w:w="2070" w:type="dxa"/>
          </w:tcPr>
          <w:p w14:paraId="36137DA5" w14:textId="77777777" w:rsidR="00DD7770" w:rsidRPr="002538D2" w:rsidRDefault="00DD7770" w:rsidP="00D51373">
            <w:pPr>
              <w:pStyle w:val="Default"/>
              <w:rPr>
                <w:i/>
                <w:sz w:val="22"/>
                <w:szCs w:val="22"/>
              </w:rPr>
            </w:pPr>
            <w:r w:rsidRPr="002538D2">
              <w:rPr>
                <w:i/>
                <w:sz w:val="22"/>
                <w:szCs w:val="22"/>
              </w:rPr>
              <w:t>Theme</w:t>
            </w:r>
          </w:p>
        </w:tc>
        <w:tc>
          <w:tcPr>
            <w:tcW w:w="990" w:type="dxa"/>
          </w:tcPr>
          <w:p w14:paraId="24C7EC73" w14:textId="77777777" w:rsidR="00DD7770" w:rsidRPr="002538D2" w:rsidRDefault="00DD7770" w:rsidP="00D51373">
            <w:pPr>
              <w:pStyle w:val="Default"/>
              <w:rPr>
                <w:i/>
                <w:sz w:val="22"/>
                <w:szCs w:val="22"/>
              </w:rPr>
            </w:pPr>
            <w:r w:rsidRPr="002538D2">
              <w:rPr>
                <w:i/>
                <w:sz w:val="22"/>
                <w:szCs w:val="22"/>
              </w:rPr>
              <w:t>Date</w:t>
            </w:r>
          </w:p>
        </w:tc>
        <w:tc>
          <w:tcPr>
            <w:tcW w:w="3600" w:type="dxa"/>
          </w:tcPr>
          <w:p w14:paraId="24C6B286" w14:textId="77777777" w:rsidR="00DD7770" w:rsidRPr="002538D2" w:rsidRDefault="00DD7770" w:rsidP="00D51373">
            <w:pPr>
              <w:pStyle w:val="Default"/>
              <w:rPr>
                <w:i/>
                <w:sz w:val="22"/>
                <w:szCs w:val="22"/>
              </w:rPr>
            </w:pPr>
            <w:r w:rsidRPr="002538D2">
              <w:rPr>
                <w:i/>
                <w:sz w:val="22"/>
                <w:szCs w:val="22"/>
              </w:rPr>
              <w:t>Topic</w:t>
            </w:r>
          </w:p>
        </w:tc>
        <w:tc>
          <w:tcPr>
            <w:tcW w:w="3330" w:type="dxa"/>
          </w:tcPr>
          <w:p w14:paraId="75BB81BD" w14:textId="77777777" w:rsidR="00DD7770" w:rsidRPr="002538D2" w:rsidRDefault="00DD7770" w:rsidP="00D51373">
            <w:pPr>
              <w:pStyle w:val="Default"/>
              <w:rPr>
                <w:i/>
                <w:sz w:val="22"/>
                <w:szCs w:val="22"/>
              </w:rPr>
            </w:pPr>
            <w:r w:rsidRPr="002538D2">
              <w:rPr>
                <w:i/>
                <w:sz w:val="22"/>
                <w:szCs w:val="22"/>
              </w:rPr>
              <w:t>Reading/Homework Due on Arrival</w:t>
            </w:r>
          </w:p>
        </w:tc>
      </w:tr>
      <w:tr w:rsidR="00DD7770" w14:paraId="34C77D05" w14:textId="77777777" w:rsidTr="002B289A">
        <w:tc>
          <w:tcPr>
            <w:tcW w:w="2070" w:type="dxa"/>
            <w:vMerge w:val="restart"/>
            <w:vAlign w:val="center"/>
          </w:tcPr>
          <w:p w14:paraId="3656BFB0" w14:textId="77777777" w:rsidR="00DD7770" w:rsidRPr="002B289A" w:rsidRDefault="00DD7770" w:rsidP="002538D2">
            <w:pPr>
              <w:pStyle w:val="Default"/>
              <w:rPr>
                <w:b/>
                <w:sz w:val="22"/>
                <w:szCs w:val="22"/>
              </w:rPr>
            </w:pPr>
            <w:r w:rsidRPr="002B289A">
              <w:rPr>
                <w:b/>
                <w:sz w:val="22"/>
                <w:szCs w:val="22"/>
              </w:rPr>
              <w:t>Foundations</w:t>
            </w:r>
          </w:p>
        </w:tc>
        <w:tc>
          <w:tcPr>
            <w:tcW w:w="990" w:type="dxa"/>
          </w:tcPr>
          <w:p w14:paraId="3904A04D" w14:textId="77777777" w:rsidR="00DD7770" w:rsidRDefault="00DD7770" w:rsidP="00D66B4E">
            <w:pPr>
              <w:pStyle w:val="Default"/>
              <w:rPr>
                <w:sz w:val="22"/>
                <w:szCs w:val="22"/>
              </w:rPr>
            </w:pPr>
            <w:r>
              <w:rPr>
                <w:sz w:val="22"/>
                <w:szCs w:val="22"/>
              </w:rPr>
              <w:t>8/2</w:t>
            </w:r>
            <w:r w:rsidR="00D6111F">
              <w:rPr>
                <w:sz w:val="22"/>
                <w:szCs w:val="22"/>
              </w:rPr>
              <w:t>5</w:t>
            </w:r>
          </w:p>
        </w:tc>
        <w:tc>
          <w:tcPr>
            <w:tcW w:w="3600" w:type="dxa"/>
          </w:tcPr>
          <w:p w14:paraId="018669E4" w14:textId="77777777" w:rsidR="00DD7770" w:rsidRDefault="00DD7770" w:rsidP="00D51373">
            <w:pPr>
              <w:pStyle w:val="Default"/>
              <w:rPr>
                <w:sz w:val="22"/>
                <w:szCs w:val="22"/>
              </w:rPr>
            </w:pPr>
            <w:r w:rsidRPr="00DD7770">
              <w:rPr>
                <w:sz w:val="22"/>
                <w:szCs w:val="22"/>
              </w:rPr>
              <w:t>Introduction, Syllabus, Blackboard, Library Resources for Case Studies</w:t>
            </w:r>
          </w:p>
        </w:tc>
        <w:tc>
          <w:tcPr>
            <w:tcW w:w="3330" w:type="dxa"/>
          </w:tcPr>
          <w:p w14:paraId="1C9900FC" w14:textId="77777777" w:rsidR="00DD7770" w:rsidRDefault="00DD7770" w:rsidP="00D51373">
            <w:pPr>
              <w:pStyle w:val="Default"/>
              <w:rPr>
                <w:sz w:val="22"/>
                <w:szCs w:val="22"/>
              </w:rPr>
            </w:pPr>
            <w:r w:rsidRPr="00DD7770">
              <w:rPr>
                <w:sz w:val="22"/>
                <w:szCs w:val="22"/>
              </w:rPr>
              <w:t>None</w:t>
            </w:r>
          </w:p>
        </w:tc>
      </w:tr>
      <w:tr w:rsidR="00DD7770" w14:paraId="0020AE37" w14:textId="77777777" w:rsidTr="002B289A">
        <w:tc>
          <w:tcPr>
            <w:tcW w:w="2070" w:type="dxa"/>
            <w:vMerge/>
          </w:tcPr>
          <w:p w14:paraId="6413F401" w14:textId="77777777" w:rsidR="00DD7770" w:rsidRDefault="00DD7770" w:rsidP="00D51373">
            <w:pPr>
              <w:pStyle w:val="Default"/>
              <w:rPr>
                <w:sz w:val="22"/>
                <w:szCs w:val="22"/>
              </w:rPr>
            </w:pPr>
          </w:p>
        </w:tc>
        <w:tc>
          <w:tcPr>
            <w:tcW w:w="990" w:type="dxa"/>
          </w:tcPr>
          <w:p w14:paraId="6C84C1FC" w14:textId="77777777" w:rsidR="00DD7770" w:rsidRDefault="002538D2" w:rsidP="00D66B4E">
            <w:pPr>
              <w:pStyle w:val="Default"/>
              <w:rPr>
                <w:sz w:val="22"/>
                <w:szCs w:val="22"/>
              </w:rPr>
            </w:pPr>
            <w:r>
              <w:rPr>
                <w:sz w:val="22"/>
                <w:szCs w:val="22"/>
              </w:rPr>
              <w:t>9/</w:t>
            </w:r>
            <w:r w:rsidR="00D66B4E">
              <w:rPr>
                <w:sz w:val="22"/>
                <w:szCs w:val="22"/>
              </w:rPr>
              <w:t>2</w:t>
            </w:r>
          </w:p>
        </w:tc>
        <w:tc>
          <w:tcPr>
            <w:tcW w:w="3600" w:type="dxa"/>
          </w:tcPr>
          <w:p w14:paraId="3C12CD32" w14:textId="77777777" w:rsidR="00DD7770" w:rsidRDefault="002538D2" w:rsidP="00D51373">
            <w:pPr>
              <w:pStyle w:val="Default"/>
              <w:rPr>
                <w:sz w:val="22"/>
                <w:szCs w:val="22"/>
              </w:rPr>
            </w:pPr>
            <w:r w:rsidRPr="002538D2">
              <w:rPr>
                <w:sz w:val="22"/>
                <w:szCs w:val="22"/>
              </w:rPr>
              <w:t>The contemporary focus on diversity &amp; assessing the validity of arguments against diversity</w:t>
            </w:r>
          </w:p>
        </w:tc>
        <w:tc>
          <w:tcPr>
            <w:tcW w:w="3330" w:type="dxa"/>
          </w:tcPr>
          <w:p w14:paraId="3856B954" w14:textId="77777777" w:rsidR="002538D2" w:rsidRPr="002538D2" w:rsidRDefault="002538D2" w:rsidP="002538D2">
            <w:pPr>
              <w:pStyle w:val="Default"/>
              <w:rPr>
                <w:sz w:val="22"/>
                <w:szCs w:val="22"/>
              </w:rPr>
            </w:pPr>
            <w:r w:rsidRPr="002538D2">
              <w:rPr>
                <w:sz w:val="22"/>
                <w:szCs w:val="22"/>
              </w:rPr>
              <w:t>-Stockdale &amp; Crosby Ch. 1-2</w:t>
            </w:r>
          </w:p>
          <w:p w14:paraId="72108DE6" w14:textId="77777777" w:rsidR="00DD7770" w:rsidRDefault="002538D2" w:rsidP="002538D2">
            <w:pPr>
              <w:pStyle w:val="Default"/>
              <w:rPr>
                <w:sz w:val="22"/>
                <w:szCs w:val="22"/>
              </w:rPr>
            </w:pPr>
            <w:r w:rsidRPr="002538D2">
              <w:rPr>
                <w:sz w:val="22"/>
                <w:szCs w:val="22"/>
              </w:rPr>
              <w:t>-Supplemental Readings (2)</w:t>
            </w:r>
          </w:p>
        </w:tc>
      </w:tr>
      <w:tr w:rsidR="002538D2" w14:paraId="74029856" w14:textId="77777777" w:rsidTr="002B289A">
        <w:tc>
          <w:tcPr>
            <w:tcW w:w="2070" w:type="dxa"/>
            <w:vMerge w:val="restart"/>
            <w:vAlign w:val="center"/>
          </w:tcPr>
          <w:p w14:paraId="00C818A0" w14:textId="77777777" w:rsidR="002538D2" w:rsidRPr="002B289A" w:rsidRDefault="002538D2" w:rsidP="002538D2">
            <w:pPr>
              <w:pStyle w:val="Default"/>
              <w:rPr>
                <w:b/>
                <w:sz w:val="22"/>
                <w:szCs w:val="22"/>
              </w:rPr>
            </w:pPr>
            <w:r w:rsidRPr="002B289A">
              <w:rPr>
                <w:b/>
                <w:sz w:val="22"/>
                <w:szCs w:val="22"/>
              </w:rPr>
              <w:t>Models and Process</w:t>
            </w:r>
          </w:p>
        </w:tc>
        <w:tc>
          <w:tcPr>
            <w:tcW w:w="990" w:type="dxa"/>
          </w:tcPr>
          <w:p w14:paraId="17655EC9" w14:textId="77777777" w:rsidR="002538D2" w:rsidRDefault="002538D2" w:rsidP="00D66B4E">
            <w:pPr>
              <w:pStyle w:val="Default"/>
              <w:rPr>
                <w:sz w:val="22"/>
                <w:szCs w:val="22"/>
              </w:rPr>
            </w:pPr>
            <w:r>
              <w:rPr>
                <w:sz w:val="22"/>
                <w:szCs w:val="22"/>
              </w:rPr>
              <w:t>9/</w:t>
            </w:r>
            <w:r w:rsidR="00D6111F">
              <w:rPr>
                <w:sz w:val="22"/>
                <w:szCs w:val="22"/>
              </w:rPr>
              <w:t>8</w:t>
            </w:r>
          </w:p>
        </w:tc>
        <w:tc>
          <w:tcPr>
            <w:tcW w:w="3600" w:type="dxa"/>
          </w:tcPr>
          <w:p w14:paraId="26F210C3" w14:textId="77777777" w:rsidR="002538D2" w:rsidRDefault="002538D2" w:rsidP="00D51373">
            <w:pPr>
              <w:pStyle w:val="Default"/>
              <w:rPr>
                <w:sz w:val="22"/>
                <w:szCs w:val="22"/>
              </w:rPr>
            </w:pPr>
            <w:r w:rsidRPr="002538D2">
              <w:rPr>
                <w:sz w:val="22"/>
                <w:szCs w:val="22"/>
              </w:rPr>
              <w:t>Models &amp; practice of diversity management</w:t>
            </w:r>
          </w:p>
        </w:tc>
        <w:tc>
          <w:tcPr>
            <w:tcW w:w="3330" w:type="dxa"/>
          </w:tcPr>
          <w:p w14:paraId="2F79C96E" w14:textId="77777777" w:rsidR="002538D2" w:rsidRPr="002538D2" w:rsidRDefault="002538D2" w:rsidP="002538D2">
            <w:pPr>
              <w:pStyle w:val="Default"/>
              <w:rPr>
                <w:sz w:val="22"/>
                <w:szCs w:val="22"/>
              </w:rPr>
            </w:pPr>
            <w:r w:rsidRPr="002538D2">
              <w:rPr>
                <w:sz w:val="22"/>
                <w:szCs w:val="22"/>
              </w:rPr>
              <w:t>-Stockdale &amp; Crosby Ch. 3</w:t>
            </w:r>
          </w:p>
          <w:p w14:paraId="4CBE9363" w14:textId="77777777" w:rsidR="002538D2" w:rsidRDefault="002538D2" w:rsidP="002538D2">
            <w:pPr>
              <w:pStyle w:val="Default"/>
              <w:rPr>
                <w:sz w:val="22"/>
                <w:szCs w:val="22"/>
              </w:rPr>
            </w:pPr>
            <w:r w:rsidRPr="002538D2">
              <w:rPr>
                <w:sz w:val="22"/>
                <w:szCs w:val="22"/>
              </w:rPr>
              <w:t>-Supplemental Readings (2)</w:t>
            </w:r>
          </w:p>
          <w:p w14:paraId="6E314A77" w14:textId="462917B4" w:rsidR="0039006E" w:rsidRDefault="0039006E" w:rsidP="002538D2">
            <w:pPr>
              <w:pStyle w:val="Default"/>
              <w:rPr>
                <w:sz w:val="22"/>
                <w:szCs w:val="22"/>
              </w:rPr>
            </w:pPr>
            <w:r w:rsidRPr="002538D2">
              <w:rPr>
                <w:sz w:val="22"/>
                <w:szCs w:val="22"/>
              </w:rPr>
              <w:t>-</w:t>
            </w:r>
            <w:r w:rsidRPr="00D66B4E">
              <w:rPr>
                <w:b/>
                <w:sz w:val="22"/>
                <w:szCs w:val="22"/>
                <w:highlight w:val="yellow"/>
              </w:rPr>
              <w:t>Personal Identity Paper Due</w:t>
            </w:r>
          </w:p>
        </w:tc>
      </w:tr>
      <w:tr w:rsidR="002538D2" w14:paraId="4D416A54" w14:textId="77777777" w:rsidTr="002B289A">
        <w:tc>
          <w:tcPr>
            <w:tcW w:w="2070" w:type="dxa"/>
            <w:vMerge/>
          </w:tcPr>
          <w:p w14:paraId="229B04AB" w14:textId="77777777" w:rsidR="002538D2" w:rsidRDefault="002538D2" w:rsidP="00D51373">
            <w:pPr>
              <w:pStyle w:val="Default"/>
              <w:rPr>
                <w:sz w:val="22"/>
                <w:szCs w:val="22"/>
              </w:rPr>
            </w:pPr>
          </w:p>
        </w:tc>
        <w:tc>
          <w:tcPr>
            <w:tcW w:w="990" w:type="dxa"/>
          </w:tcPr>
          <w:p w14:paraId="300EDD7A" w14:textId="77777777" w:rsidR="002538D2" w:rsidRDefault="002538D2" w:rsidP="00D66B4E">
            <w:pPr>
              <w:pStyle w:val="Default"/>
              <w:rPr>
                <w:sz w:val="22"/>
                <w:szCs w:val="22"/>
              </w:rPr>
            </w:pPr>
            <w:r>
              <w:rPr>
                <w:sz w:val="22"/>
                <w:szCs w:val="22"/>
              </w:rPr>
              <w:t>9/1</w:t>
            </w:r>
            <w:r w:rsidR="00D6111F">
              <w:rPr>
                <w:sz w:val="22"/>
                <w:szCs w:val="22"/>
              </w:rPr>
              <w:t>5</w:t>
            </w:r>
          </w:p>
        </w:tc>
        <w:tc>
          <w:tcPr>
            <w:tcW w:w="3600" w:type="dxa"/>
          </w:tcPr>
          <w:p w14:paraId="4553647E" w14:textId="77777777" w:rsidR="002538D2" w:rsidRDefault="002538D2" w:rsidP="00D51373">
            <w:pPr>
              <w:pStyle w:val="Default"/>
              <w:rPr>
                <w:sz w:val="22"/>
                <w:szCs w:val="22"/>
              </w:rPr>
            </w:pPr>
            <w:r w:rsidRPr="002538D2">
              <w:rPr>
                <w:sz w:val="22"/>
                <w:szCs w:val="22"/>
              </w:rPr>
              <w:t>The influence of culture on role-taking in culturally diverse organizations</w:t>
            </w:r>
          </w:p>
        </w:tc>
        <w:tc>
          <w:tcPr>
            <w:tcW w:w="3330" w:type="dxa"/>
          </w:tcPr>
          <w:p w14:paraId="2B430114" w14:textId="77777777" w:rsidR="002538D2" w:rsidRPr="002538D2" w:rsidRDefault="002538D2" w:rsidP="002538D2">
            <w:pPr>
              <w:pStyle w:val="Default"/>
              <w:rPr>
                <w:sz w:val="22"/>
                <w:szCs w:val="22"/>
              </w:rPr>
            </w:pPr>
            <w:r w:rsidRPr="002538D2">
              <w:rPr>
                <w:sz w:val="22"/>
                <w:szCs w:val="22"/>
              </w:rPr>
              <w:t>-Stockdale &amp; Crosby Ch. 4</w:t>
            </w:r>
          </w:p>
          <w:p w14:paraId="75C9795A" w14:textId="317F2CF5" w:rsidR="002538D2" w:rsidRDefault="002538D2" w:rsidP="002538D2">
            <w:pPr>
              <w:pStyle w:val="Default"/>
              <w:rPr>
                <w:sz w:val="22"/>
                <w:szCs w:val="22"/>
              </w:rPr>
            </w:pPr>
            <w:r w:rsidRPr="002538D2">
              <w:rPr>
                <w:sz w:val="22"/>
                <w:szCs w:val="22"/>
              </w:rPr>
              <w:t>-Supplemental Reading (1)</w:t>
            </w:r>
          </w:p>
        </w:tc>
      </w:tr>
      <w:tr w:rsidR="002538D2" w14:paraId="59DCBDEB" w14:textId="77777777" w:rsidTr="002B289A">
        <w:tc>
          <w:tcPr>
            <w:tcW w:w="2070" w:type="dxa"/>
            <w:vMerge/>
          </w:tcPr>
          <w:p w14:paraId="61990370" w14:textId="77777777" w:rsidR="002538D2" w:rsidRDefault="002538D2" w:rsidP="00D51373">
            <w:pPr>
              <w:pStyle w:val="Default"/>
              <w:rPr>
                <w:sz w:val="22"/>
                <w:szCs w:val="22"/>
              </w:rPr>
            </w:pPr>
          </w:p>
        </w:tc>
        <w:tc>
          <w:tcPr>
            <w:tcW w:w="990" w:type="dxa"/>
          </w:tcPr>
          <w:p w14:paraId="4625C13E" w14:textId="77777777" w:rsidR="002538D2" w:rsidRDefault="002538D2" w:rsidP="00D66B4E">
            <w:pPr>
              <w:pStyle w:val="Default"/>
              <w:rPr>
                <w:sz w:val="22"/>
                <w:szCs w:val="22"/>
              </w:rPr>
            </w:pPr>
            <w:r>
              <w:rPr>
                <w:sz w:val="22"/>
                <w:szCs w:val="22"/>
              </w:rPr>
              <w:t>9/2</w:t>
            </w:r>
            <w:r w:rsidR="00D6111F">
              <w:rPr>
                <w:sz w:val="22"/>
                <w:szCs w:val="22"/>
              </w:rPr>
              <w:t>2</w:t>
            </w:r>
          </w:p>
        </w:tc>
        <w:tc>
          <w:tcPr>
            <w:tcW w:w="3600" w:type="dxa"/>
          </w:tcPr>
          <w:p w14:paraId="31735465" w14:textId="77777777" w:rsidR="002538D2" w:rsidRDefault="002538D2" w:rsidP="00D51373">
            <w:pPr>
              <w:pStyle w:val="Default"/>
              <w:rPr>
                <w:sz w:val="22"/>
                <w:szCs w:val="22"/>
              </w:rPr>
            </w:pPr>
            <w:r w:rsidRPr="002538D2">
              <w:rPr>
                <w:sz w:val="22"/>
                <w:szCs w:val="22"/>
              </w:rPr>
              <w:t>Leadership in a diverse workplace</w:t>
            </w:r>
          </w:p>
        </w:tc>
        <w:tc>
          <w:tcPr>
            <w:tcW w:w="3330" w:type="dxa"/>
          </w:tcPr>
          <w:p w14:paraId="30797D9C" w14:textId="77777777" w:rsidR="002538D2" w:rsidRPr="002538D2" w:rsidRDefault="002538D2" w:rsidP="002538D2">
            <w:pPr>
              <w:pStyle w:val="Default"/>
              <w:rPr>
                <w:sz w:val="22"/>
                <w:szCs w:val="22"/>
              </w:rPr>
            </w:pPr>
            <w:r w:rsidRPr="002538D2">
              <w:rPr>
                <w:sz w:val="22"/>
                <w:szCs w:val="22"/>
              </w:rPr>
              <w:t>-Stockdale &amp; Crosby Ch. 5</w:t>
            </w:r>
          </w:p>
          <w:p w14:paraId="3FD4981F" w14:textId="77777777" w:rsidR="002538D2" w:rsidRDefault="002538D2" w:rsidP="002538D2">
            <w:pPr>
              <w:pStyle w:val="Default"/>
              <w:rPr>
                <w:sz w:val="22"/>
                <w:szCs w:val="22"/>
              </w:rPr>
            </w:pPr>
            <w:r w:rsidRPr="002538D2">
              <w:rPr>
                <w:sz w:val="22"/>
                <w:szCs w:val="22"/>
              </w:rPr>
              <w:t>-Supplemental Reading</w:t>
            </w:r>
          </w:p>
        </w:tc>
      </w:tr>
      <w:tr w:rsidR="002538D2" w14:paraId="600857D7" w14:textId="77777777" w:rsidTr="002B289A">
        <w:tc>
          <w:tcPr>
            <w:tcW w:w="2070" w:type="dxa"/>
            <w:vMerge/>
          </w:tcPr>
          <w:p w14:paraId="046EC65A" w14:textId="77777777" w:rsidR="002538D2" w:rsidRDefault="002538D2" w:rsidP="00D51373">
            <w:pPr>
              <w:pStyle w:val="Default"/>
              <w:rPr>
                <w:sz w:val="22"/>
                <w:szCs w:val="22"/>
              </w:rPr>
            </w:pPr>
          </w:p>
        </w:tc>
        <w:tc>
          <w:tcPr>
            <w:tcW w:w="990" w:type="dxa"/>
          </w:tcPr>
          <w:p w14:paraId="28BC2657" w14:textId="77777777" w:rsidR="002538D2" w:rsidRDefault="00D6111F" w:rsidP="00D51373">
            <w:pPr>
              <w:pStyle w:val="Default"/>
              <w:rPr>
                <w:sz w:val="22"/>
                <w:szCs w:val="22"/>
              </w:rPr>
            </w:pPr>
            <w:r>
              <w:rPr>
                <w:sz w:val="22"/>
                <w:szCs w:val="22"/>
              </w:rPr>
              <w:t>9/29</w:t>
            </w:r>
          </w:p>
        </w:tc>
        <w:tc>
          <w:tcPr>
            <w:tcW w:w="3600" w:type="dxa"/>
          </w:tcPr>
          <w:p w14:paraId="5517A18F" w14:textId="77777777" w:rsidR="002538D2" w:rsidRDefault="002538D2" w:rsidP="00D51373">
            <w:pPr>
              <w:pStyle w:val="Default"/>
              <w:rPr>
                <w:sz w:val="22"/>
                <w:szCs w:val="22"/>
              </w:rPr>
            </w:pPr>
            <w:r w:rsidRPr="002538D2">
              <w:rPr>
                <w:sz w:val="22"/>
                <w:szCs w:val="22"/>
              </w:rPr>
              <w:t>Health implications of workplace diversity</w:t>
            </w:r>
          </w:p>
        </w:tc>
        <w:tc>
          <w:tcPr>
            <w:tcW w:w="3330" w:type="dxa"/>
          </w:tcPr>
          <w:p w14:paraId="069DCF82" w14:textId="77777777" w:rsidR="002538D2" w:rsidRPr="002538D2" w:rsidRDefault="002538D2" w:rsidP="002538D2">
            <w:pPr>
              <w:pStyle w:val="Default"/>
              <w:rPr>
                <w:sz w:val="22"/>
                <w:szCs w:val="22"/>
              </w:rPr>
            </w:pPr>
            <w:r w:rsidRPr="002538D2">
              <w:rPr>
                <w:sz w:val="22"/>
                <w:szCs w:val="22"/>
              </w:rPr>
              <w:t>-Stockdale &amp; Crosby Ch. 6</w:t>
            </w:r>
          </w:p>
          <w:p w14:paraId="6F2E588F" w14:textId="77777777" w:rsidR="002538D2" w:rsidRDefault="002538D2" w:rsidP="002538D2">
            <w:pPr>
              <w:pStyle w:val="Default"/>
              <w:rPr>
                <w:sz w:val="22"/>
                <w:szCs w:val="22"/>
              </w:rPr>
            </w:pPr>
            <w:r w:rsidRPr="002538D2">
              <w:rPr>
                <w:sz w:val="22"/>
                <w:szCs w:val="22"/>
              </w:rPr>
              <w:t>-Supplemental Reading</w:t>
            </w:r>
          </w:p>
        </w:tc>
      </w:tr>
      <w:tr w:rsidR="002538D2" w14:paraId="415D3FFB" w14:textId="77777777" w:rsidTr="002B289A">
        <w:tc>
          <w:tcPr>
            <w:tcW w:w="2070" w:type="dxa"/>
            <w:vMerge w:val="restart"/>
            <w:vAlign w:val="center"/>
          </w:tcPr>
          <w:p w14:paraId="3B1EB08B" w14:textId="77777777" w:rsidR="002538D2" w:rsidRPr="002B289A" w:rsidRDefault="002538D2" w:rsidP="002538D2">
            <w:pPr>
              <w:pStyle w:val="Default"/>
              <w:rPr>
                <w:b/>
                <w:sz w:val="22"/>
                <w:szCs w:val="22"/>
              </w:rPr>
            </w:pPr>
            <w:r w:rsidRPr="002B289A">
              <w:rPr>
                <w:b/>
                <w:sz w:val="22"/>
                <w:szCs w:val="22"/>
              </w:rPr>
              <w:t>Diverse</w:t>
            </w:r>
            <w:r w:rsidRPr="002B289A">
              <w:rPr>
                <w:b/>
                <w:sz w:val="22"/>
                <w:szCs w:val="22"/>
              </w:rPr>
              <w:br/>
              <w:t>Groups</w:t>
            </w:r>
          </w:p>
        </w:tc>
        <w:tc>
          <w:tcPr>
            <w:tcW w:w="990" w:type="dxa"/>
          </w:tcPr>
          <w:p w14:paraId="23678B61" w14:textId="77777777" w:rsidR="002538D2" w:rsidRDefault="002538D2" w:rsidP="00D66B4E">
            <w:pPr>
              <w:pStyle w:val="Default"/>
              <w:rPr>
                <w:sz w:val="22"/>
                <w:szCs w:val="22"/>
              </w:rPr>
            </w:pPr>
            <w:r>
              <w:rPr>
                <w:sz w:val="22"/>
                <w:szCs w:val="22"/>
              </w:rPr>
              <w:t>10/</w:t>
            </w:r>
            <w:r w:rsidR="00D6111F">
              <w:rPr>
                <w:sz w:val="22"/>
                <w:szCs w:val="22"/>
              </w:rPr>
              <w:t>6</w:t>
            </w:r>
          </w:p>
        </w:tc>
        <w:tc>
          <w:tcPr>
            <w:tcW w:w="3600" w:type="dxa"/>
          </w:tcPr>
          <w:p w14:paraId="565ADBA2" w14:textId="77777777" w:rsidR="002538D2" w:rsidRDefault="002538D2" w:rsidP="00D51373">
            <w:pPr>
              <w:pStyle w:val="Default"/>
              <w:rPr>
                <w:sz w:val="22"/>
                <w:szCs w:val="22"/>
              </w:rPr>
            </w:pPr>
            <w:r w:rsidRPr="002538D2">
              <w:rPr>
                <w:sz w:val="22"/>
                <w:szCs w:val="22"/>
              </w:rPr>
              <w:t>Shattering the glass ceiling</w:t>
            </w:r>
          </w:p>
        </w:tc>
        <w:tc>
          <w:tcPr>
            <w:tcW w:w="3330" w:type="dxa"/>
          </w:tcPr>
          <w:p w14:paraId="76A8B60E" w14:textId="77777777" w:rsidR="002538D2" w:rsidRDefault="002538D2" w:rsidP="00D51373">
            <w:pPr>
              <w:pStyle w:val="Default"/>
              <w:rPr>
                <w:sz w:val="22"/>
                <w:szCs w:val="22"/>
              </w:rPr>
            </w:pPr>
            <w:r w:rsidRPr="002538D2">
              <w:rPr>
                <w:sz w:val="22"/>
                <w:szCs w:val="22"/>
              </w:rPr>
              <w:t>-Stockdale &amp; Crosby Ch. 7</w:t>
            </w:r>
            <w:r w:rsidR="002B289A">
              <w:rPr>
                <w:sz w:val="22"/>
                <w:szCs w:val="22"/>
              </w:rPr>
              <w:br/>
            </w:r>
          </w:p>
        </w:tc>
      </w:tr>
      <w:tr w:rsidR="002538D2" w14:paraId="0A18E34D" w14:textId="77777777" w:rsidTr="002B289A">
        <w:tc>
          <w:tcPr>
            <w:tcW w:w="2070" w:type="dxa"/>
            <w:vMerge/>
          </w:tcPr>
          <w:p w14:paraId="316C54A1" w14:textId="77777777" w:rsidR="002538D2" w:rsidRDefault="002538D2" w:rsidP="00D51373">
            <w:pPr>
              <w:pStyle w:val="Default"/>
              <w:rPr>
                <w:sz w:val="22"/>
                <w:szCs w:val="22"/>
              </w:rPr>
            </w:pPr>
          </w:p>
        </w:tc>
        <w:tc>
          <w:tcPr>
            <w:tcW w:w="990" w:type="dxa"/>
          </w:tcPr>
          <w:p w14:paraId="23F7732A" w14:textId="77777777" w:rsidR="002538D2" w:rsidRDefault="002538D2" w:rsidP="00D66B4E">
            <w:pPr>
              <w:pStyle w:val="Default"/>
              <w:rPr>
                <w:sz w:val="22"/>
                <w:szCs w:val="22"/>
              </w:rPr>
            </w:pPr>
            <w:r>
              <w:rPr>
                <w:sz w:val="22"/>
                <w:szCs w:val="22"/>
              </w:rPr>
              <w:t>10/1</w:t>
            </w:r>
            <w:r w:rsidR="00D6111F">
              <w:rPr>
                <w:sz w:val="22"/>
                <w:szCs w:val="22"/>
              </w:rPr>
              <w:t>3</w:t>
            </w:r>
          </w:p>
        </w:tc>
        <w:tc>
          <w:tcPr>
            <w:tcW w:w="3600" w:type="dxa"/>
          </w:tcPr>
          <w:p w14:paraId="6709E174" w14:textId="77777777" w:rsidR="002538D2" w:rsidRDefault="002538D2" w:rsidP="00D51373">
            <w:pPr>
              <w:pStyle w:val="Default"/>
              <w:rPr>
                <w:sz w:val="22"/>
                <w:szCs w:val="22"/>
              </w:rPr>
            </w:pPr>
            <w:r w:rsidRPr="002538D2">
              <w:rPr>
                <w:sz w:val="22"/>
                <w:szCs w:val="22"/>
              </w:rPr>
              <w:t>Toward the inclusiveness and career success of racial and ethnic minorities in the workplace</w:t>
            </w:r>
          </w:p>
        </w:tc>
        <w:tc>
          <w:tcPr>
            <w:tcW w:w="3330" w:type="dxa"/>
          </w:tcPr>
          <w:p w14:paraId="011B1F1F" w14:textId="77777777" w:rsidR="002538D2" w:rsidRPr="002538D2" w:rsidRDefault="002538D2" w:rsidP="002538D2">
            <w:pPr>
              <w:pStyle w:val="Default"/>
              <w:rPr>
                <w:sz w:val="22"/>
                <w:szCs w:val="22"/>
              </w:rPr>
            </w:pPr>
            <w:r w:rsidRPr="002538D2">
              <w:rPr>
                <w:sz w:val="22"/>
                <w:szCs w:val="22"/>
              </w:rPr>
              <w:t>-Stockdale &amp; Crosby Ch. 8</w:t>
            </w:r>
          </w:p>
          <w:p w14:paraId="047EB59B" w14:textId="77777777" w:rsidR="002538D2" w:rsidRDefault="002538D2" w:rsidP="002538D2">
            <w:pPr>
              <w:pStyle w:val="Default"/>
              <w:rPr>
                <w:sz w:val="22"/>
                <w:szCs w:val="22"/>
              </w:rPr>
            </w:pPr>
            <w:r w:rsidRPr="002538D2">
              <w:rPr>
                <w:sz w:val="22"/>
                <w:szCs w:val="22"/>
              </w:rPr>
              <w:t>-Supplemental Reading</w:t>
            </w:r>
          </w:p>
          <w:p w14:paraId="0885A508" w14:textId="791C7558" w:rsidR="0039006E" w:rsidRDefault="0039006E" w:rsidP="002538D2">
            <w:pPr>
              <w:pStyle w:val="Default"/>
              <w:rPr>
                <w:sz w:val="22"/>
                <w:szCs w:val="22"/>
              </w:rPr>
            </w:pPr>
            <w:r>
              <w:rPr>
                <w:b/>
                <w:sz w:val="22"/>
                <w:szCs w:val="22"/>
                <w:highlight w:val="yellow"/>
              </w:rPr>
              <w:t>-</w:t>
            </w:r>
            <w:r w:rsidRPr="002B289A">
              <w:rPr>
                <w:b/>
                <w:sz w:val="22"/>
                <w:szCs w:val="22"/>
                <w:highlight w:val="yellow"/>
              </w:rPr>
              <w:t>Case Study #1 Due by 6pm</w:t>
            </w:r>
          </w:p>
        </w:tc>
      </w:tr>
      <w:tr w:rsidR="002538D2" w14:paraId="72044F9D" w14:textId="77777777" w:rsidTr="002B289A">
        <w:tc>
          <w:tcPr>
            <w:tcW w:w="2070" w:type="dxa"/>
            <w:vMerge/>
          </w:tcPr>
          <w:p w14:paraId="77D4B336" w14:textId="77777777" w:rsidR="002538D2" w:rsidRDefault="002538D2" w:rsidP="00D51373">
            <w:pPr>
              <w:pStyle w:val="Default"/>
              <w:rPr>
                <w:sz w:val="22"/>
                <w:szCs w:val="22"/>
              </w:rPr>
            </w:pPr>
          </w:p>
        </w:tc>
        <w:tc>
          <w:tcPr>
            <w:tcW w:w="990" w:type="dxa"/>
          </w:tcPr>
          <w:p w14:paraId="35EC0396" w14:textId="77777777" w:rsidR="002538D2" w:rsidRDefault="002538D2" w:rsidP="00D66B4E">
            <w:pPr>
              <w:pStyle w:val="Default"/>
              <w:rPr>
                <w:sz w:val="22"/>
                <w:szCs w:val="22"/>
              </w:rPr>
            </w:pPr>
            <w:r>
              <w:rPr>
                <w:sz w:val="22"/>
                <w:szCs w:val="22"/>
              </w:rPr>
              <w:t>10/2</w:t>
            </w:r>
            <w:r w:rsidR="00D6111F">
              <w:rPr>
                <w:sz w:val="22"/>
                <w:szCs w:val="22"/>
              </w:rPr>
              <w:t>0</w:t>
            </w:r>
          </w:p>
        </w:tc>
        <w:tc>
          <w:tcPr>
            <w:tcW w:w="3600" w:type="dxa"/>
          </w:tcPr>
          <w:p w14:paraId="3A524F02" w14:textId="77777777" w:rsidR="002538D2" w:rsidRDefault="002538D2" w:rsidP="00D51373">
            <w:pPr>
              <w:pStyle w:val="Default"/>
              <w:rPr>
                <w:sz w:val="22"/>
                <w:szCs w:val="22"/>
              </w:rPr>
            </w:pPr>
            <w:r w:rsidRPr="002538D2">
              <w:rPr>
                <w:sz w:val="22"/>
                <w:szCs w:val="22"/>
              </w:rPr>
              <w:t>Age, disability, and obesity</w:t>
            </w:r>
          </w:p>
        </w:tc>
        <w:tc>
          <w:tcPr>
            <w:tcW w:w="3330" w:type="dxa"/>
          </w:tcPr>
          <w:p w14:paraId="02ADDE71" w14:textId="098EBF2D" w:rsidR="002538D2" w:rsidRPr="002538D2" w:rsidRDefault="002538D2" w:rsidP="002538D2">
            <w:pPr>
              <w:pStyle w:val="Default"/>
              <w:rPr>
                <w:sz w:val="22"/>
                <w:szCs w:val="22"/>
              </w:rPr>
            </w:pPr>
            <w:r w:rsidRPr="002538D2">
              <w:rPr>
                <w:sz w:val="22"/>
                <w:szCs w:val="22"/>
              </w:rPr>
              <w:t>-Stockdale &amp; Cro</w:t>
            </w:r>
            <w:r w:rsidR="002B289A">
              <w:rPr>
                <w:sz w:val="22"/>
                <w:szCs w:val="22"/>
              </w:rPr>
              <w:t>sby Ch. 9</w:t>
            </w:r>
          </w:p>
          <w:p w14:paraId="5FCD44A2" w14:textId="77777777" w:rsidR="0039006E" w:rsidRDefault="0039006E" w:rsidP="002538D2">
            <w:pPr>
              <w:pStyle w:val="Default"/>
              <w:rPr>
                <w:sz w:val="22"/>
                <w:szCs w:val="22"/>
              </w:rPr>
            </w:pPr>
            <w:r>
              <w:rPr>
                <w:sz w:val="22"/>
                <w:szCs w:val="22"/>
              </w:rPr>
              <w:t>-</w:t>
            </w:r>
            <w:r w:rsidR="002538D2" w:rsidRPr="002538D2">
              <w:rPr>
                <w:sz w:val="22"/>
                <w:szCs w:val="22"/>
              </w:rPr>
              <w:t>Supplemental Reading</w:t>
            </w:r>
          </w:p>
          <w:p w14:paraId="633B38F1" w14:textId="7A1E57D5" w:rsidR="0039006E" w:rsidRDefault="0039006E" w:rsidP="002538D2">
            <w:pPr>
              <w:pStyle w:val="Default"/>
              <w:rPr>
                <w:sz w:val="22"/>
                <w:szCs w:val="22"/>
              </w:rPr>
            </w:pPr>
            <w:r w:rsidRPr="0039006E">
              <w:rPr>
                <w:sz w:val="22"/>
                <w:szCs w:val="22"/>
                <w:highlight w:val="yellow"/>
              </w:rPr>
              <w:t>-</w:t>
            </w:r>
            <w:r w:rsidRPr="0039006E">
              <w:rPr>
                <w:b/>
                <w:sz w:val="22"/>
                <w:szCs w:val="22"/>
                <w:highlight w:val="yellow"/>
              </w:rPr>
              <w:t>Case Study Group Evaluation Due</w:t>
            </w:r>
          </w:p>
        </w:tc>
      </w:tr>
      <w:tr w:rsidR="002538D2" w14:paraId="019485C2" w14:textId="77777777" w:rsidTr="002B289A">
        <w:tc>
          <w:tcPr>
            <w:tcW w:w="2070" w:type="dxa"/>
            <w:vMerge/>
          </w:tcPr>
          <w:p w14:paraId="2A6F379E" w14:textId="77777777" w:rsidR="002538D2" w:rsidRDefault="002538D2" w:rsidP="00D51373">
            <w:pPr>
              <w:pStyle w:val="Default"/>
              <w:rPr>
                <w:sz w:val="22"/>
                <w:szCs w:val="22"/>
              </w:rPr>
            </w:pPr>
          </w:p>
        </w:tc>
        <w:tc>
          <w:tcPr>
            <w:tcW w:w="990" w:type="dxa"/>
          </w:tcPr>
          <w:p w14:paraId="07B56C5D" w14:textId="77777777" w:rsidR="002538D2" w:rsidRDefault="002538D2" w:rsidP="00D66B4E">
            <w:pPr>
              <w:pStyle w:val="Default"/>
              <w:rPr>
                <w:sz w:val="22"/>
                <w:szCs w:val="22"/>
              </w:rPr>
            </w:pPr>
            <w:r>
              <w:rPr>
                <w:sz w:val="22"/>
                <w:szCs w:val="22"/>
              </w:rPr>
              <w:t>10/</w:t>
            </w:r>
            <w:r w:rsidR="00D66B4E">
              <w:rPr>
                <w:sz w:val="22"/>
                <w:szCs w:val="22"/>
              </w:rPr>
              <w:t>2</w:t>
            </w:r>
            <w:r w:rsidR="00D6111F">
              <w:rPr>
                <w:sz w:val="22"/>
                <w:szCs w:val="22"/>
              </w:rPr>
              <w:t>7</w:t>
            </w:r>
          </w:p>
        </w:tc>
        <w:tc>
          <w:tcPr>
            <w:tcW w:w="3600" w:type="dxa"/>
          </w:tcPr>
          <w:p w14:paraId="560AD598" w14:textId="77777777" w:rsidR="002538D2" w:rsidRDefault="002538D2" w:rsidP="00D51373">
            <w:pPr>
              <w:pStyle w:val="Default"/>
              <w:rPr>
                <w:sz w:val="22"/>
                <w:szCs w:val="22"/>
              </w:rPr>
            </w:pPr>
            <w:r w:rsidRPr="002538D2">
              <w:rPr>
                <w:sz w:val="22"/>
                <w:szCs w:val="22"/>
              </w:rPr>
              <w:t>Diversity and sexual orientation</w:t>
            </w:r>
          </w:p>
        </w:tc>
        <w:tc>
          <w:tcPr>
            <w:tcW w:w="3330" w:type="dxa"/>
          </w:tcPr>
          <w:p w14:paraId="78B10FB1" w14:textId="77777777" w:rsidR="002538D2" w:rsidRPr="002538D2" w:rsidRDefault="002538D2" w:rsidP="002538D2">
            <w:pPr>
              <w:pStyle w:val="Default"/>
              <w:rPr>
                <w:sz w:val="22"/>
                <w:szCs w:val="22"/>
              </w:rPr>
            </w:pPr>
            <w:r w:rsidRPr="002538D2">
              <w:rPr>
                <w:sz w:val="22"/>
                <w:szCs w:val="22"/>
              </w:rPr>
              <w:t>-Stockdale &amp; Crosby Ch. 10</w:t>
            </w:r>
          </w:p>
          <w:p w14:paraId="3BB3F396" w14:textId="77777777" w:rsidR="002538D2" w:rsidRDefault="002538D2" w:rsidP="002538D2">
            <w:pPr>
              <w:pStyle w:val="Default"/>
              <w:rPr>
                <w:sz w:val="22"/>
                <w:szCs w:val="22"/>
              </w:rPr>
            </w:pPr>
            <w:r w:rsidRPr="002538D2">
              <w:rPr>
                <w:sz w:val="22"/>
                <w:szCs w:val="22"/>
              </w:rPr>
              <w:t>-Supplemental Reading</w:t>
            </w:r>
          </w:p>
        </w:tc>
      </w:tr>
      <w:tr w:rsidR="002538D2" w14:paraId="01F80617" w14:textId="77777777" w:rsidTr="002B289A">
        <w:tc>
          <w:tcPr>
            <w:tcW w:w="2070" w:type="dxa"/>
            <w:vMerge/>
          </w:tcPr>
          <w:p w14:paraId="39DC02CC" w14:textId="77777777" w:rsidR="002538D2" w:rsidRDefault="002538D2" w:rsidP="00D51373">
            <w:pPr>
              <w:pStyle w:val="Default"/>
              <w:rPr>
                <w:sz w:val="22"/>
                <w:szCs w:val="22"/>
              </w:rPr>
            </w:pPr>
          </w:p>
        </w:tc>
        <w:tc>
          <w:tcPr>
            <w:tcW w:w="990" w:type="dxa"/>
          </w:tcPr>
          <w:p w14:paraId="4864231A" w14:textId="77777777" w:rsidR="002538D2" w:rsidRDefault="002538D2" w:rsidP="00D66B4E">
            <w:pPr>
              <w:pStyle w:val="Default"/>
              <w:rPr>
                <w:sz w:val="22"/>
                <w:szCs w:val="22"/>
              </w:rPr>
            </w:pPr>
            <w:r>
              <w:rPr>
                <w:sz w:val="22"/>
                <w:szCs w:val="22"/>
              </w:rPr>
              <w:t>11/</w:t>
            </w:r>
            <w:r w:rsidR="00D6111F">
              <w:rPr>
                <w:sz w:val="22"/>
                <w:szCs w:val="22"/>
              </w:rPr>
              <w:t>3</w:t>
            </w:r>
          </w:p>
        </w:tc>
        <w:tc>
          <w:tcPr>
            <w:tcW w:w="3600" w:type="dxa"/>
          </w:tcPr>
          <w:p w14:paraId="44A37D54" w14:textId="77777777" w:rsidR="002538D2" w:rsidRDefault="002538D2" w:rsidP="00D51373">
            <w:pPr>
              <w:pStyle w:val="Default"/>
              <w:rPr>
                <w:sz w:val="22"/>
                <w:szCs w:val="22"/>
              </w:rPr>
            </w:pPr>
            <w:r w:rsidRPr="002538D2">
              <w:rPr>
                <w:sz w:val="22"/>
                <w:szCs w:val="22"/>
              </w:rPr>
              <w:t>Class diversity</w:t>
            </w:r>
          </w:p>
        </w:tc>
        <w:tc>
          <w:tcPr>
            <w:tcW w:w="3330" w:type="dxa"/>
          </w:tcPr>
          <w:p w14:paraId="4F0BD409" w14:textId="77777777" w:rsidR="002538D2" w:rsidRPr="002538D2" w:rsidRDefault="002538D2" w:rsidP="002538D2">
            <w:pPr>
              <w:pStyle w:val="Default"/>
              <w:rPr>
                <w:sz w:val="22"/>
                <w:szCs w:val="22"/>
              </w:rPr>
            </w:pPr>
            <w:r w:rsidRPr="002538D2">
              <w:rPr>
                <w:sz w:val="22"/>
                <w:szCs w:val="22"/>
              </w:rPr>
              <w:t>-Stockdale &amp; Crosby Ch. 11</w:t>
            </w:r>
          </w:p>
          <w:p w14:paraId="5D687FA2" w14:textId="77777777" w:rsidR="002538D2" w:rsidRDefault="002538D2" w:rsidP="002538D2">
            <w:pPr>
              <w:pStyle w:val="Default"/>
              <w:rPr>
                <w:sz w:val="22"/>
                <w:szCs w:val="22"/>
              </w:rPr>
            </w:pPr>
            <w:r w:rsidRPr="002538D2">
              <w:rPr>
                <w:sz w:val="22"/>
                <w:szCs w:val="22"/>
              </w:rPr>
              <w:t>-Supplemental Reading</w:t>
            </w:r>
          </w:p>
          <w:p w14:paraId="13D232EA" w14:textId="0CA4A7D0" w:rsidR="00CE3B80" w:rsidRDefault="00CE3B80" w:rsidP="002538D2">
            <w:pPr>
              <w:pStyle w:val="Default"/>
              <w:rPr>
                <w:sz w:val="22"/>
                <w:szCs w:val="22"/>
              </w:rPr>
            </w:pPr>
            <w:r>
              <w:rPr>
                <w:sz w:val="22"/>
                <w:szCs w:val="22"/>
              </w:rPr>
              <w:t>-</w:t>
            </w:r>
            <w:r w:rsidRPr="00CE3B80">
              <w:rPr>
                <w:b/>
                <w:sz w:val="22"/>
                <w:szCs w:val="22"/>
                <w:highlight w:val="yellow"/>
              </w:rPr>
              <w:t>Week 10 Discussion Board Due</w:t>
            </w:r>
          </w:p>
        </w:tc>
      </w:tr>
      <w:tr w:rsidR="002538D2" w14:paraId="48D39081" w14:textId="77777777" w:rsidTr="002B289A">
        <w:tc>
          <w:tcPr>
            <w:tcW w:w="2070" w:type="dxa"/>
            <w:vMerge w:val="restart"/>
            <w:vAlign w:val="center"/>
          </w:tcPr>
          <w:p w14:paraId="230E53FC" w14:textId="77777777" w:rsidR="002538D2" w:rsidRPr="002B289A" w:rsidRDefault="002538D2" w:rsidP="002538D2">
            <w:pPr>
              <w:pStyle w:val="Default"/>
              <w:rPr>
                <w:b/>
                <w:sz w:val="22"/>
                <w:szCs w:val="22"/>
              </w:rPr>
            </w:pPr>
            <w:r w:rsidRPr="002B289A">
              <w:rPr>
                <w:b/>
                <w:sz w:val="22"/>
                <w:szCs w:val="22"/>
              </w:rPr>
              <w:t>Further</w:t>
            </w:r>
            <w:r w:rsidRPr="002B289A">
              <w:rPr>
                <w:b/>
                <w:sz w:val="22"/>
                <w:szCs w:val="22"/>
              </w:rPr>
              <w:br/>
              <w:t>Developments</w:t>
            </w:r>
          </w:p>
        </w:tc>
        <w:tc>
          <w:tcPr>
            <w:tcW w:w="990" w:type="dxa"/>
          </w:tcPr>
          <w:p w14:paraId="77B8A3CB" w14:textId="77777777" w:rsidR="002538D2" w:rsidRDefault="002538D2" w:rsidP="00D66B4E">
            <w:pPr>
              <w:pStyle w:val="Default"/>
              <w:rPr>
                <w:sz w:val="22"/>
                <w:szCs w:val="22"/>
              </w:rPr>
            </w:pPr>
            <w:r>
              <w:rPr>
                <w:sz w:val="22"/>
                <w:szCs w:val="22"/>
              </w:rPr>
              <w:t>11/1</w:t>
            </w:r>
            <w:r w:rsidR="00D6111F">
              <w:rPr>
                <w:sz w:val="22"/>
                <w:szCs w:val="22"/>
              </w:rPr>
              <w:t>0</w:t>
            </w:r>
          </w:p>
        </w:tc>
        <w:tc>
          <w:tcPr>
            <w:tcW w:w="3600" w:type="dxa"/>
          </w:tcPr>
          <w:p w14:paraId="01708AE7" w14:textId="77777777" w:rsidR="002538D2" w:rsidRDefault="002538D2" w:rsidP="00D51373">
            <w:pPr>
              <w:pStyle w:val="Default"/>
              <w:rPr>
                <w:sz w:val="22"/>
                <w:szCs w:val="22"/>
              </w:rPr>
            </w:pPr>
            <w:r w:rsidRPr="002538D2">
              <w:rPr>
                <w:sz w:val="22"/>
                <w:szCs w:val="22"/>
              </w:rPr>
              <w:t>Creating and sustaining diversity and inclusion in organizations</w:t>
            </w:r>
          </w:p>
        </w:tc>
        <w:tc>
          <w:tcPr>
            <w:tcW w:w="3330" w:type="dxa"/>
          </w:tcPr>
          <w:p w14:paraId="558D5F9D" w14:textId="77777777" w:rsidR="002538D2" w:rsidRPr="002538D2" w:rsidRDefault="002538D2" w:rsidP="002538D2">
            <w:pPr>
              <w:pStyle w:val="Default"/>
              <w:rPr>
                <w:sz w:val="22"/>
                <w:szCs w:val="22"/>
              </w:rPr>
            </w:pPr>
            <w:r w:rsidRPr="002538D2">
              <w:rPr>
                <w:sz w:val="22"/>
                <w:szCs w:val="22"/>
              </w:rPr>
              <w:t>-Stockdale &amp; Crosby Ch. 12</w:t>
            </w:r>
          </w:p>
          <w:p w14:paraId="2B99DD82" w14:textId="3979A7F0" w:rsidR="002538D2" w:rsidRDefault="002538D2" w:rsidP="00CE3B80">
            <w:pPr>
              <w:pStyle w:val="Default"/>
              <w:rPr>
                <w:sz w:val="22"/>
                <w:szCs w:val="22"/>
              </w:rPr>
            </w:pPr>
            <w:r w:rsidRPr="002538D2">
              <w:rPr>
                <w:sz w:val="22"/>
                <w:szCs w:val="22"/>
              </w:rPr>
              <w:t>-Supplemental Reading</w:t>
            </w:r>
            <w:r w:rsidR="00D66B4E" w:rsidRPr="002B289A">
              <w:rPr>
                <w:b/>
                <w:sz w:val="22"/>
                <w:szCs w:val="22"/>
              </w:rPr>
              <w:t xml:space="preserve"> </w:t>
            </w:r>
          </w:p>
        </w:tc>
      </w:tr>
      <w:tr w:rsidR="002538D2" w14:paraId="419A78AD" w14:textId="77777777" w:rsidTr="002B289A">
        <w:tc>
          <w:tcPr>
            <w:tcW w:w="2070" w:type="dxa"/>
            <w:vMerge/>
          </w:tcPr>
          <w:p w14:paraId="775B7B41" w14:textId="77777777" w:rsidR="002538D2" w:rsidRDefault="002538D2" w:rsidP="00D51373">
            <w:pPr>
              <w:pStyle w:val="Default"/>
              <w:rPr>
                <w:sz w:val="22"/>
                <w:szCs w:val="22"/>
              </w:rPr>
            </w:pPr>
          </w:p>
        </w:tc>
        <w:tc>
          <w:tcPr>
            <w:tcW w:w="990" w:type="dxa"/>
          </w:tcPr>
          <w:p w14:paraId="0B945704" w14:textId="77777777" w:rsidR="002538D2" w:rsidRDefault="002538D2" w:rsidP="00D66B4E">
            <w:pPr>
              <w:pStyle w:val="Default"/>
              <w:rPr>
                <w:sz w:val="22"/>
                <w:szCs w:val="22"/>
              </w:rPr>
            </w:pPr>
            <w:r>
              <w:rPr>
                <w:sz w:val="22"/>
                <w:szCs w:val="22"/>
              </w:rPr>
              <w:t>11/</w:t>
            </w:r>
            <w:r w:rsidR="00D66B4E">
              <w:rPr>
                <w:sz w:val="22"/>
                <w:szCs w:val="22"/>
              </w:rPr>
              <w:t>1</w:t>
            </w:r>
            <w:r w:rsidR="00D6111F">
              <w:rPr>
                <w:sz w:val="22"/>
                <w:szCs w:val="22"/>
              </w:rPr>
              <w:t>7</w:t>
            </w:r>
          </w:p>
        </w:tc>
        <w:tc>
          <w:tcPr>
            <w:tcW w:w="3600" w:type="dxa"/>
          </w:tcPr>
          <w:p w14:paraId="54DAE53B" w14:textId="77777777" w:rsidR="002538D2" w:rsidRPr="002B289A" w:rsidRDefault="002538D2" w:rsidP="00D66B4E">
            <w:pPr>
              <w:pStyle w:val="Default"/>
              <w:rPr>
                <w:b/>
                <w:sz w:val="22"/>
                <w:szCs w:val="22"/>
              </w:rPr>
            </w:pPr>
          </w:p>
        </w:tc>
        <w:tc>
          <w:tcPr>
            <w:tcW w:w="3330" w:type="dxa"/>
          </w:tcPr>
          <w:p w14:paraId="0B2C7F7A" w14:textId="77777777" w:rsidR="00CE3B80" w:rsidRDefault="002538D2" w:rsidP="00D51373">
            <w:pPr>
              <w:pStyle w:val="Default"/>
              <w:rPr>
                <w:sz w:val="22"/>
                <w:szCs w:val="22"/>
              </w:rPr>
            </w:pPr>
            <w:r w:rsidRPr="002538D2">
              <w:rPr>
                <w:sz w:val="22"/>
                <w:szCs w:val="22"/>
              </w:rPr>
              <w:t>- Supplemental Reading</w:t>
            </w:r>
          </w:p>
          <w:p w14:paraId="6C98EBC9" w14:textId="7E46F67F" w:rsidR="002538D2" w:rsidRDefault="00CE3B80" w:rsidP="00D51373">
            <w:pPr>
              <w:pStyle w:val="Default"/>
              <w:rPr>
                <w:sz w:val="22"/>
                <w:szCs w:val="22"/>
              </w:rPr>
            </w:pPr>
            <w:r>
              <w:rPr>
                <w:sz w:val="22"/>
                <w:szCs w:val="22"/>
              </w:rPr>
              <w:t>-</w:t>
            </w:r>
            <w:r w:rsidRPr="00CE3B80">
              <w:rPr>
                <w:b/>
                <w:sz w:val="22"/>
                <w:szCs w:val="22"/>
                <w:highlight w:val="yellow"/>
              </w:rPr>
              <w:t>Diversity Experience Due</w:t>
            </w:r>
            <w:r w:rsidR="002B289A" w:rsidRPr="00CE3B80">
              <w:rPr>
                <w:b/>
                <w:sz w:val="22"/>
                <w:szCs w:val="22"/>
              </w:rPr>
              <w:br/>
            </w:r>
          </w:p>
        </w:tc>
      </w:tr>
      <w:tr w:rsidR="002538D2" w14:paraId="4E7B7113" w14:textId="77777777" w:rsidTr="002B289A">
        <w:tc>
          <w:tcPr>
            <w:tcW w:w="2070" w:type="dxa"/>
            <w:vMerge/>
          </w:tcPr>
          <w:p w14:paraId="5E146C06" w14:textId="77777777" w:rsidR="002538D2" w:rsidRDefault="002538D2" w:rsidP="00D51373">
            <w:pPr>
              <w:pStyle w:val="Default"/>
              <w:rPr>
                <w:sz w:val="22"/>
                <w:szCs w:val="22"/>
              </w:rPr>
            </w:pPr>
          </w:p>
        </w:tc>
        <w:tc>
          <w:tcPr>
            <w:tcW w:w="990" w:type="dxa"/>
          </w:tcPr>
          <w:p w14:paraId="50810097" w14:textId="77777777" w:rsidR="002538D2" w:rsidRDefault="002538D2" w:rsidP="00D66B4E">
            <w:pPr>
              <w:pStyle w:val="Default"/>
              <w:rPr>
                <w:sz w:val="22"/>
                <w:szCs w:val="22"/>
              </w:rPr>
            </w:pPr>
            <w:r>
              <w:rPr>
                <w:sz w:val="22"/>
                <w:szCs w:val="22"/>
              </w:rPr>
              <w:t>11/2</w:t>
            </w:r>
            <w:r w:rsidR="00D6111F">
              <w:rPr>
                <w:sz w:val="22"/>
                <w:szCs w:val="22"/>
              </w:rPr>
              <w:t>4</w:t>
            </w:r>
          </w:p>
        </w:tc>
        <w:tc>
          <w:tcPr>
            <w:tcW w:w="3600" w:type="dxa"/>
          </w:tcPr>
          <w:p w14:paraId="0000759B" w14:textId="77777777" w:rsidR="002538D2" w:rsidRDefault="002538D2" w:rsidP="00D51373">
            <w:pPr>
              <w:pStyle w:val="Default"/>
              <w:rPr>
                <w:sz w:val="22"/>
                <w:szCs w:val="22"/>
              </w:rPr>
            </w:pPr>
            <w:r w:rsidRPr="002538D2">
              <w:rPr>
                <w:sz w:val="22"/>
                <w:szCs w:val="22"/>
              </w:rPr>
              <w:t>International perspectives</w:t>
            </w:r>
          </w:p>
        </w:tc>
        <w:tc>
          <w:tcPr>
            <w:tcW w:w="3330" w:type="dxa"/>
          </w:tcPr>
          <w:p w14:paraId="2CAC5922" w14:textId="77777777" w:rsidR="002538D2" w:rsidRPr="002538D2" w:rsidRDefault="002538D2" w:rsidP="002538D2">
            <w:pPr>
              <w:pStyle w:val="Default"/>
              <w:rPr>
                <w:sz w:val="22"/>
                <w:szCs w:val="22"/>
              </w:rPr>
            </w:pPr>
            <w:r w:rsidRPr="002538D2">
              <w:rPr>
                <w:sz w:val="22"/>
                <w:szCs w:val="22"/>
              </w:rPr>
              <w:t>-Stockdale &amp; Crosby Ch. 13</w:t>
            </w:r>
          </w:p>
          <w:p w14:paraId="036B5D0D" w14:textId="77777777" w:rsidR="002538D2" w:rsidRDefault="002538D2" w:rsidP="002538D2">
            <w:pPr>
              <w:pStyle w:val="Default"/>
              <w:rPr>
                <w:sz w:val="22"/>
                <w:szCs w:val="22"/>
              </w:rPr>
            </w:pPr>
            <w:r w:rsidRPr="002538D2">
              <w:rPr>
                <w:sz w:val="22"/>
                <w:szCs w:val="22"/>
              </w:rPr>
              <w:t>-Supplemental Reading</w:t>
            </w:r>
          </w:p>
          <w:p w14:paraId="6AE42C11" w14:textId="48DD7963" w:rsidR="00CE3B80" w:rsidRDefault="00CE3B80" w:rsidP="002538D2">
            <w:pPr>
              <w:pStyle w:val="Default"/>
              <w:rPr>
                <w:sz w:val="22"/>
                <w:szCs w:val="22"/>
              </w:rPr>
            </w:pPr>
            <w:r w:rsidRPr="00CE3B80">
              <w:rPr>
                <w:sz w:val="22"/>
                <w:szCs w:val="22"/>
                <w:highlight w:val="yellow"/>
              </w:rPr>
              <w:t>-</w:t>
            </w:r>
            <w:r w:rsidRPr="00CE3B80">
              <w:rPr>
                <w:b/>
                <w:sz w:val="22"/>
                <w:szCs w:val="22"/>
                <w:highlight w:val="yellow"/>
              </w:rPr>
              <w:t>Poster Feedback Due</w:t>
            </w:r>
          </w:p>
        </w:tc>
      </w:tr>
      <w:tr w:rsidR="002538D2" w14:paraId="5B7A5A16" w14:textId="77777777" w:rsidTr="002B289A">
        <w:tc>
          <w:tcPr>
            <w:tcW w:w="2070" w:type="dxa"/>
            <w:vMerge/>
          </w:tcPr>
          <w:p w14:paraId="70ADCB21" w14:textId="77777777" w:rsidR="002538D2" w:rsidRDefault="002538D2" w:rsidP="00D51373">
            <w:pPr>
              <w:pStyle w:val="Default"/>
              <w:rPr>
                <w:sz w:val="22"/>
                <w:szCs w:val="22"/>
              </w:rPr>
            </w:pPr>
          </w:p>
        </w:tc>
        <w:tc>
          <w:tcPr>
            <w:tcW w:w="990" w:type="dxa"/>
          </w:tcPr>
          <w:p w14:paraId="56569A09" w14:textId="77777777" w:rsidR="002538D2" w:rsidRDefault="002538D2" w:rsidP="00D66B4E">
            <w:pPr>
              <w:pStyle w:val="Default"/>
              <w:rPr>
                <w:sz w:val="22"/>
                <w:szCs w:val="22"/>
              </w:rPr>
            </w:pPr>
            <w:r>
              <w:rPr>
                <w:sz w:val="22"/>
                <w:szCs w:val="22"/>
              </w:rPr>
              <w:t>12/</w:t>
            </w:r>
            <w:r w:rsidR="00D6111F">
              <w:rPr>
                <w:sz w:val="22"/>
                <w:szCs w:val="22"/>
              </w:rPr>
              <w:t>1</w:t>
            </w:r>
          </w:p>
        </w:tc>
        <w:tc>
          <w:tcPr>
            <w:tcW w:w="3600" w:type="dxa"/>
          </w:tcPr>
          <w:p w14:paraId="53603E95" w14:textId="77777777" w:rsidR="002538D2" w:rsidRDefault="002538D2" w:rsidP="00D51373">
            <w:pPr>
              <w:pStyle w:val="Default"/>
              <w:rPr>
                <w:sz w:val="22"/>
                <w:szCs w:val="22"/>
              </w:rPr>
            </w:pPr>
            <w:r w:rsidRPr="002538D2">
              <w:rPr>
                <w:sz w:val="22"/>
                <w:szCs w:val="22"/>
              </w:rPr>
              <w:t>Synthesis</w:t>
            </w:r>
          </w:p>
        </w:tc>
        <w:tc>
          <w:tcPr>
            <w:tcW w:w="3330" w:type="dxa"/>
          </w:tcPr>
          <w:p w14:paraId="2E4DC8E0" w14:textId="77777777" w:rsidR="002538D2" w:rsidRPr="002538D2" w:rsidRDefault="002538D2" w:rsidP="002538D2">
            <w:pPr>
              <w:pStyle w:val="Default"/>
              <w:rPr>
                <w:sz w:val="22"/>
                <w:szCs w:val="22"/>
              </w:rPr>
            </w:pPr>
            <w:r w:rsidRPr="002538D2">
              <w:rPr>
                <w:sz w:val="22"/>
                <w:szCs w:val="22"/>
              </w:rPr>
              <w:t>-Stockdale &amp; Crosby Ch. 14</w:t>
            </w:r>
          </w:p>
          <w:p w14:paraId="022EE665" w14:textId="77777777" w:rsidR="002538D2" w:rsidRPr="00CE3B80" w:rsidRDefault="00CE3B80" w:rsidP="00D66B4E">
            <w:pPr>
              <w:pStyle w:val="Default"/>
              <w:rPr>
                <w:b/>
                <w:sz w:val="22"/>
                <w:szCs w:val="22"/>
                <w:highlight w:val="yellow"/>
              </w:rPr>
            </w:pPr>
            <w:r>
              <w:rPr>
                <w:b/>
                <w:sz w:val="22"/>
                <w:szCs w:val="22"/>
              </w:rPr>
              <w:t>-</w:t>
            </w:r>
            <w:r w:rsidRPr="00CE3B80">
              <w:rPr>
                <w:b/>
                <w:sz w:val="22"/>
                <w:szCs w:val="22"/>
                <w:highlight w:val="yellow"/>
              </w:rPr>
              <w:t>Reflection Paper Due</w:t>
            </w:r>
          </w:p>
          <w:p w14:paraId="791FFEAE" w14:textId="54DFD581" w:rsidR="00CE3B80" w:rsidRPr="002B289A" w:rsidRDefault="00CE3B80" w:rsidP="00D66B4E">
            <w:pPr>
              <w:pStyle w:val="Default"/>
              <w:rPr>
                <w:b/>
                <w:sz w:val="22"/>
                <w:szCs w:val="22"/>
              </w:rPr>
            </w:pPr>
            <w:r w:rsidRPr="00CE3B80">
              <w:rPr>
                <w:b/>
                <w:sz w:val="22"/>
                <w:szCs w:val="22"/>
                <w:highlight w:val="yellow"/>
              </w:rPr>
              <w:t>-Make-up Assignment due</w:t>
            </w:r>
          </w:p>
        </w:tc>
      </w:tr>
      <w:tr w:rsidR="002B289A" w14:paraId="7F7BC239" w14:textId="77777777" w:rsidTr="002B289A">
        <w:tc>
          <w:tcPr>
            <w:tcW w:w="2070" w:type="dxa"/>
            <w:vAlign w:val="center"/>
          </w:tcPr>
          <w:p w14:paraId="7FDEE803" w14:textId="5C495062" w:rsidR="00DD7770" w:rsidRPr="002B289A" w:rsidRDefault="002538D2" w:rsidP="002B289A">
            <w:pPr>
              <w:pStyle w:val="Default"/>
              <w:rPr>
                <w:b/>
                <w:sz w:val="22"/>
                <w:szCs w:val="22"/>
              </w:rPr>
            </w:pPr>
            <w:r w:rsidRPr="002B289A">
              <w:rPr>
                <w:b/>
                <w:sz w:val="22"/>
                <w:szCs w:val="22"/>
              </w:rPr>
              <w:lastRenderedPageBreak/>
              <w:t>Exam Week</w:t>
            </w:r>
          </w:p>
        </w:tc>
        <w:tc>
          <w:tcPr>
            <w:tcW w:w="990" w:type="dxa"/>
          </w:tcPr>
          <w:p w14:paraId="2577BC1E" w14:textId="77777777" w:rsidR="00DD7770" w:rsidRDefault="002538D2" w:rsidP="00D66B4E">
            <w:pPr>
              <w:pStyle w:val="Default"/>
              <w:rPr>
                <w:sz w:val="22"/>
                <w:szCs w:val="22"/>
              </w:rPr>
            </w:pPr>
            <w:r>
              <w:rPr>
                <w:sz w:val="22"/>
                <w:szCs w:val="22"/>
              </w:rPr>
              <w:t>12/</w:t>
            </w:r>
            <w:r w:rsidR="00D6111F">
              <w:rPr>
                <w:sz w:val="22"/>
                <w:szCs w:val="22"/>
              </w:rPr>
              <w:t>8</w:t>
            </w:r>
          </w:p>
        </w:tc>
        <w:tc>
          <w:tcPr>
            <w:tcW w:w="3600" w:type="dxa"/>
          </w:tcPr>
          <w:p w14:paraId="7D789CA4" w14:textId="77777777" w:rsidR="00DD7770" w:rsidRPr="002B289A" w:rsidRDefault="002538D2" w:rsidP="00D51373">
            <w:pPr>
              <w:pStyle w:val="Default"/>
              <w:rPr>
                <w:b/>
                <w:sz w:val="22"/>
                <w:szCs w:val="22"/>
              </w:rPr>
            </w:pPr>
            <w:r w:rsidRPr="002B289A">
              <w:rPr>
                <w:b/>
                <w:sz w:val="22"/>
                <w:szCs w:val="22"/>
              </w:rPr>
              <w:t>No class meeting</w:t>
            </w:r>
          </w:p>
        </w:tc>
        <w:tc>
          <w:tcPr>
            <w:tcW w:w="3330" w:type="dxa"/>
          </w:tcPr>
          <w:p w14:paraId="171E464D" w14:textId="77777777" w:rsidR="00DD7770" w:rsidRPr="002B289A" w:rsidRDefault="00DD7770" w:rsidP="00D51373">
            <w:pPr>
              <w:pStyle w:val="Default"/>
              <w:rPr>
                <w:b/>
                <w:sz w:val="22"/>
                <w:szCs w:val="22"/>
              </w:rPr>
            </w:pPr>
          </w:p>
        </w:tc>
      </w:tr>
    </w:tbl>
    <w:p w14:paraId="49D70522" w14:textId="77777777" w:rsidR="00DD7770" w:rsidRDefault="002B289A" w:rsidP="00D51373">
      <w:pPr>
        <w:pStyle w:val="Default"/>
        <w:rPr>
          <w:sz w:val="22"/>
          <w:szCs w:val="22"/>
        </w:rPr>
      </w:pPr>
      <w:r>
        <w:rPr>
          <w:sz w:val="22"/>
          <w:szCs w:val="22"/>
        </w:rPr>
        <w:br/>
      </w:r>
      <w:r w:rsidRPr="002B289A">
        <w:rPr>
          <w:sz w:val="22"/>
          <w:szCs w:val="22"/>
        </w:rPr>
        <w:t>*The schedule and other information above are subject to change at the discretion of the instructor.</w:t>
      </w:r>
    </w:p>
    <w:sectPr w:rsidR="00DD7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3DA"/>
    <w:multiLevelType w:val="hybridMultilevel"/>
    <w:tmpl w:val="A9F8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B1499"/>
    <w:multiLevelType w:val="hybridMultilevel"/>
    <w:tmpl w:val="0538B5D4"/>
    <w:lvl w:ilvl="0" w:tplc="BAFE36FE">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93150"/>
    <w:multiLevelType w:val="hybridMultilevel"/>
    <w:tmpl w:val="0FCC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73"/>
    <w:rsid w:val="00043E00"/>
    <w:rsid w:val="000D4792"/>
    <w:rsid w:val="002538D2"/>
    <w:rsid w:val="002B289A"/>
    <w:rsid w:val="0032600A"/>
    <w:rsid w:val="0039006E"/>
    <w:rsid w:val="00504D08"/>
    <w:rsid w:val="0059539E"/>
    <w:rsid w:val="0086574F"/>
    <w:rsid w:val="008B222C"/>
    <w:rsid w:val="009307CB"/>
    <w:rsid w:val="00CE3B80"/>
    <w:rsid w:val="00D51373"/>
    <w:rsid w:val="00D6111F"/>
    <w:rsid w:val="00D66B4E"/>
    <w:rsid w:val="00D950E6"/>
    <w:rsid w:val="00DD7770"/>
    <w:rsid w:val="00E07DED"/>
    <w:rsid w:val="00FB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7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373"/>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DD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373"/>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DD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1640</Words>
  <Characters>9350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Lindsay Johnson</cp:lastModifiedBy>
  <cp:revision>4</cp:revision>
  <dcterms:created xsi:type="dcterms:W3CDTF">2014-08-21T21:20:00Z</dcterms:created>
  <dcterms:modified xsi:type="dcterms:W3CDTF">2014-08-24T17:58:00Z</dcterms:modified>
</cp:coreProperties>
</file>